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35F2D" w14:textId="53CD2E2A" w:rsidR="00DB6B6F" w:rsidRPr="002C4E38" w:rsidRDefault="48E5D8CF" w:rsidP="002C4E38">
      <w:pPr>
        <w:pStyle w:val="Heading"/>
        <w:jc w:val="center"/>
        <w:rPr>
          <w:rFonts w:hint="eastAsia"/>
          <w:b/>
          <w:bCs/>
        </w:rPr>
      </w:pPr>
      <w:r w:rsidRPr="002C4E38">
        <w:rPr>
          <w:b/>
          <w:bCs/>
        </w:rPr>
        <w:t>T</w:t>
      </w:r>
      <w:r w:rsidR="6883535C" w:rsidRPr="002C4E38">
        <w:rPr>
          <w:b/>
          <w:bCs/>
        </w:rPr>
        <w:t>he use of gametes from donors who have undergone expanded carrier screening</w:t>
      </w:r>
      <w:r w:rsidR="00EB4575" w:rsidRPr="002C4E38">
        <w:rPr>
          <w:rFonts w:hint="eastAsia"/>
          <w:b/>
          <w:bCs/>
        </w:rPr>
        <w:t>:</w:t>
      </w:r>
      <w:r w:rsidR="03945ACE" w:rsidRPr="002C4E38">
        <w:rPr>
          <w:b/>
          <w:bCs/>
        </w:rPr>
        <w:t xml:space="preserve"> a guidance for </w:t>
      </w:r>
      <w:r w:rsidR="49AA19B0" w:rsidRPr="002C4E38">
        <w:rPr>
          <w:b/>
          <w:bCs/>
        </w:rPr>
        <w:t xml:space="preserve">UK </w:t>
      </w:r>
      <w:r w:rsidR="03945ACE" w:rsidRPr="002C4E38">
        <w:rPr>
          <w:b/>
          <w:bCs/>
        </w:rPr>
        <w:t>practice</w:t>
      </w:r>
    </w:p>
    <w:p w14:paraId="5C06E34A" w14:textId="46F2ECEA" w:rsidR="00DB6B6F" w:rsidRPr="00777C93" w:rsidRDefault="0070789E" w:rsidP="001E4559">
      <w:pPr>
        <w:pStyle w:val="Authornames"/>
        <w:jc w:val="both"/>
        <w:rPr>
          <w:sz w:val="24"/>
          <w:szCs w:val="22"/>
        </w:rPr>
      </w:pPr>
      <w:r w:rsidRPr="002873C1">
        <w:rPr>
          <w:sz w:val="24"/>
          <w:szCs w:val="22"/>
        </w:rPr>
        <w:t>Mariano Mascarenhas</w:t>
      </w:r>
      <w:r w:rsidR="002C4E38" w:rsidRPr="002873C1">
        <w:rPr>
          <w:sz w:val="24"/>
          <w:szCs w:val="22"/>
          <w:vertAlign w:val="superscript"/>
        </w:rPr>
        <w:t>1</w:t>
      </w:r>
      <w:r w:rsidRPr="002873C1">
        <w:rPr>
          <w:sz w:val="24"/>
          <w:szCs w:val="22"/>
        </w:rPr>
        <w:t>, Valerie Shaikly</w:t>
      </w:r>
      <w:r w:rsidR="002C4E38" w:rsidRPr="002873C1">
        <w:rPr>
          <w:sz w:val="24"/>
          <w:szCs w:val="22"/>
          <w:vertAlign w:val="superscript"/>
        </w:rPr>
        <w:t>2*</w:t>
      </w:r>
      <w:r w:rsidRPr="002873C1">
        <w:rPr>
          <w:sz w:val="24"/>
          <w:szCs w:val="22"/>
        </w:rPr>
        <w:t>, Anneke Lucassen</w:t>
      </w:r>
      <w:r w:rsidR="002C4E38" w:rsidRPr="002873C1">
        <w:rPr>
          <w:sz w:val="24"/>
          <w:szCs w:val="22"/>
          <w:vertAlign w:val="superscript"/>
        </w:rPr>
        <w:t>3</w:t>
      </w:r>
      <w:r w:rsidRPr="002873C1">
        <w:rPr>
          <w:sz w:val="24"/>
          <w:szCs w:val="22"/>
        </w:rPr>
        <w:t xml:space="preserve">, </w:t>
      </w:r>
      <w:r w:rsidR="007B008A" w:rsidRPr="002873C1">
        <w:rPr>
          <w:sz w:val="24"/>
          <w:szCs w:val="22"/>
        </w:rPr>
        <w:t>Debra Bloor</w:t>
      </w:r>
      <w:r w:rsidR="007B008A">
        <w:rPr>
          <w:sz w:val="24"/>
          <w:szCs w:val="22"/>
          <w:vertAlign w:val="superscript"/>
        </w:rPr>
        <w:t>4</w:t>
      </w:r>
      <w:r w:rsidR="007B008A">
        <w:rPr>
          <w:sz w:val="24"/>
          <w:szCs w:val="22"/>
        </w:rPr>
        <w:t xml:space="preserve">, </w:t>
      </w:r>
      <w:r w:rsidR="007B008A" w:rsidRPr="002873C1">
        <w:rPr>
          <w:sz w:val="24"/>
          <w:szCs w:val="22"/>
        </w:rPr>
        <w:t>Saffron Townsend</w:t>
      </w:r>
      <w:r w:rsidR="007B008A">
        <w:rPr>
          <w:sz w:val="24"/>
          <w:szCs w:val="22"/>
          <w:vertAlign w:val="superscript"/>
        </w:rPr>
        <w:t>5</w:t>
      </w:r>
      <w:r w:rsidR="007B008A">
        <w:rPr>
          <w:sz w:val="24"/>
          <w:szCs w:val="22"/>
        </w:rPr>
        <w:t>,</w:t>
      </w:r>
      <w:r w:rsidR="007B008A">
        <w:rPr>
          <w:sz w:val="24"/>
          <w:szCs w:val="22"/>
          <w:vertAlign w:val="superscript"/>
        </w:rPr>
        <w:t xml:space="preserve"> </w:t>
      </w:r>
      <w:r w:rsidR="007B008A" w:rsidRPr="002873C1">
        <w:rPr>
          <w:sz w:val="24"/>
          <w:szCs w:val="22"/>
        </w:rPr>
        <w:t>Karen Thompson</w:t>
      </w:r>
      <w:r w:rsidR="007B008A">
        <w:rPr>
          <w:sz w:val="24"/>
          <w:szCs w:val="22"/>
          <w:vertAlign w:val="superscript"/>
        </w:rPr>
        <w:t>6</w:t>
      </w:r>
      <w:r w:rsidRPr="002873C1">
        <w:rPr>
          <w:sz w:val="24"/>
          <w:szCs w:val="22"/>
        </w:rPr>
        <w:t xml:space="preserve"> and Harish Bhandari</w:t>
      </w:r>
      <w:r w:rsidR="007B008A">
        <w:rPr>
          <w:sz w:val="24"/>
          <w:szCs w:val="22"/>
          <w:vertAlign w:val="superscript"/>
        </w:rPr>
        <w:t>7</w:t>
      </w:r>
      <w:r w:rsidR="002C4E38" w:rsidRPr="002873C1">
        <w:rPr>
          <w:sz w:val="24"/>
          <w:szCs w:val="22"/>
          <w:vertAlign w:val="superscript"/>
        </w:rPr>
        <w:t>**</w:t>
      </w:r>
      <w:r w:rsidR="002873C1">
        <w:rPr>
          <w:sz w:val="24"/>
          <w:szCs w:val="22"/>
        </w:rPr>
        <w:t xml:space="preserve">on behalf of the </w:t>
      </w:r>
      <w:r w:rsidR="00DC1C58">
        <w:rPr>
          <w:sz w:val="24"/>
          <w:szCs w:val="22"/>
        </w:rPr>
        <w:t xml:space="preserve">BFS. </w:t>
      </w:r>
    </w:p>
    <w:p w14:paraId="0F4A7297" w14:textId="77777777" w:rsidR="00DB6B6F" w:rsidRDefault="00DB6B6F" w:rsidP="009059B8">
      <w:pPr>
        <w:jc w:val="both"/>
      </w:pPr>
    </w:p>
    <w:p w14:paraId="325C9FD5" w14:textId="6D57D93E" w:rsidR="00892832" w:rsidRPr="0085745E" w:rsidRDefault="00D23547" w:rsidP="00EB4575">
      <w:pPr>
        <w:pStyle w:val="ListParagraph"/>
        <w:numPr>
          <w:ilvl w:val="0"/>
          <w:numId w:val="7"/>
        </w:numPr>
        <w:jc w:val="both"/>
        <w:rPr>
          <w:rFonts w:ascii="Times New Roman" w:hAnsi="Times New Roman" w:cs="Times New Roman"/>
          <w:sz w:val="24"/>
          <w:szCs w:val="24"/>
        </w:rPr>
      </w:pPr>
      <w:r w:rsidRPr="0085745E">
        <w:rPr>
          <w:rFonts w:ascii="Times New Roman" w:hAnsi="Times New Roman" w:cs="Times New Roman"/>
          <w:sz w:val="24"/>
          <w:szCs w:val="24"/>
        </w:rPr>
        <w:t>Medical Director</w:t>
      </w:r>
      <w:r w:rsidR="00EB4575" w:rsidRPr="0085745E">
        <w:rPr>
          <w:rFonts w:ascii="Times New Roman" w:hAnsi="Times New Roman" w:cs="Times New Roman"/>
          <w:sz w:val="24"/>
          <w:szCs w:val="24"/>
        </w:rPr>
        <w:t>,</w:t>
      </w:r>
      <w:r w:rsidR="00D2076D" w:rsidRPr="0085745E">
        <w:rPr>
          <w:rFonts w:ascii="Times New Roman" w:hAnsi="Times New Roman" w:cs="Times New Roman"/>
          <w:sz w:val="24"/>
          <w:szCs w:val="24"/>
        </w:rPr>
        <w:t xml:space="preserve"> </w:t>
      </w:r>
      <w:r w:rsidRPr="0085745E">
        <w:rPr>
          <w:rFonts w:ascii="Times New Roman" w:hAnsi="Times New Roman" w:cs="Times New Roman"/>
          <w:sz w:val="24"/>
          <w:szCs w:val="24"/>
        </w:rPr>
        <w:t>Care Fertility Leeds, LS14 6UH</w:t>
      </w:r>
    </w:p>
    <w:p w14:paraId="2B4392D3" w14:textId="77088AA8" w:rsidR="00D23547" w:rsidRPr="0085745E" w:rsidRDefault="666BA091" w:rsidP="3A9C0312">
      <w:pPr>
        <w:pStyle w:val="ListParagraph"/>
        <w:numPr>
          <w:ilvl w:val="0"/>
          <w:numId w:val="7"/>
        </w:numPr>
        <w:jc w:val="both"/>
        <w:rPr>
          <w:rFonts w:ascii="Times New Roman" w:hAnsi="Times New Roman" w:cs="Times New Roman"/>
          <w:sz w:val="24"/>
          <w:szCs w:val="24"/>
        </w:rPr>
      </w:pPr>
      <w:r w:rsidRPr="0085745E">
        <w:rPr>
          <w:rFonts w:ascii="Times New Roman" w:hAnsi="Times New Roman" w:cs="Times New Roman"/>
          <w:sz w:val="24"/>
          <w:szCs w:val="24"/>
        </w:rPr>
        <w:t>Consultan</w:t>
      </w:r>
      <w:r w:rsidR="002C48D9" w:rsidRPr="0085745E">
        <w:rPr>
          <w:rFonts w:ascii="Times New Roman" w:hAnsi="Times New Roman" w:cs="Times New Roman"/>
          <w:sz w:val="24"/>
          <w:szCs w:val="24"/>
        </w:rPr>
        <w:t xml:space="preserve">t </w:t>
      </w:r>
      <w:r w:rsidR="1C783C46" w:rsidRPr="0085745E">
        <w:rPr>
          <w:rFonts w:ascii="Times New Roman" w:hAnsi="Times New Roman" w:cs="Times New Roman"/>
          <w:sz w:val="24"/>
          <w:szCs w:val="24"/>
        </w:rPr>
        <w:t xml:space="preserve">Reproductive </w:t>
      </w:r>
      <w:r w:rsidR="0D5F6B82" w:rsidRPr="0085745E">
        <w:rPr>
          <w:rFonts w:ascii="Times New Roman" w:hAnsi="Times New Roman" w:cs="Times New Roman"/>
          <w:sz w:val="24"/>
          <w:szCs w:val="24"/>
        </w:rPr>
        <w:t>Clinical</w:t>
      </w:r>
      <w:r w:rsidR="1C783C46" w:rsidRPr="0085745E">
        <w:rPr>
          <w:rFonts w:ascii="Times New Roman" w:hAnsi="Times New Roman" w:cs="Times New Roman"/>
          <w:sz w:val="24"/>
          <w:szCs w:val="24"/>
        </w:rPr>
        <w:t xml:space="preserve"> Scientist</w:t>
      </w:r>
      <w:r w:rsidR="00EB4575" w:rsidRPr="0085745E">
        <w:rPr>
          <w:rFonts w:ascii="Times New Roman" w:hAnsi="Times New Roman" w:cs="Times New Roman"/>
          <w:sz w:val="24"/>
          <w:szCs w:val="24"/>
        </w:rPr>
        <w:t>,</w:t>
      </w:r>
      <w:r w:rsidR="1C783C46" w:rsidRPr="0085745E">
        <w:rPr>
          <w:rFonts w:ascii="Times New Roman" w:hAnsi="Times New Roman" w:cs="Times New Roman"/>
          <w:sz w:val="24"/>
          <w:szCs w:val="24"/>
        </w:rPr>
        <w:t xml:space="preserve"> Fertility Genetics.</w:t>
      </w:r>
    </w:p>
    <w:p w14:paraId="5D1F7DDA" w14:textId="70F31BD2" w:rsidR="00D23547" w:rsidRPr="0085745E" w:rsidRDefault="002C4E38" w:rsidP="00D23547">
      <w:pPr>
        <w:pStyle w:val="ListParagraph"/>
        <w:numPr>
          <w:ilvl w:val="0"/>
          <w:numId w:val="7"/>
        </w:numPr>
        <w:jc w:val="both"/>
        <w:rPr>
          <w:rFonts w:ascii="Times New Roman" w:hAnsi="Times New Roman" w:cs="Times New Roman"/>
          <w:sz w:val="24"/>
          <w:szCs w:val="24"/>
        </w:rPr>
      </w:pPr>
      <w:r w:rsidRPr="0085745E">
        <w:rPr>
          <w:rFonts w:ascii="Times New Roman" w:hAnsi="Times New Roman" w:cs="Times New Roman"/>
          <w:sz w:val="24"/>
          <w:szCs w:val="24"/>
        </w:rPr>
        <w:t>P</w:t>
      </w:r>
      <w:r w:rsidR="00B9629F" w:rsidRPr="0085745E">
        <w:rPr>
          <w:rFonts w:ascii="Times New Roman" w:hAnsi="Times New Roman" w:cs="Times New Roman"/>
          <w:sz w:val="24"/>
          <w:szCs w:val="24"/>
        </w:rPr>
        <w:t xml:space="preserve">rofessor of </w:t>
      </w:r>
      <w:r w:rsidRPr="0085745E">
        <w:rPr>
          <w:rFonts w:ascii="Times New Roman" w:hAnsi="Times New Roman" w:cs="Times New Roman"/>
          <w:sz w:val="24"/>
          <w:szCs w:val="24"/>
        </w:rPr>
        <w:t>G</w:t>
      </w:r>
      <w:r w:rsidR="00B9629F" w:rsidRPr="0085745E">
        <w:rPr>
          <w:rFonts w:ascii="Times New Roman" w:hAnsi="Times New Roman" w:cs="Times New Roman"/>
          <w:sz w:val="24"/>
          <w:szCs w:val="24"/>
        </w:rPr>
        <w:t xml:space="preserve">enomic </w:t>
      </w:r>
      <w:r w:rsidRPr="0085745E">
        <w:rPr>
          <w:rFonts w:ascii="Times New Roman" w:hAnsi="Times New Roman" w:cs="Times New Roman"/>
          <w:sz w:val="24"/>
          <w:szCs w:val="24"/>
        </w:rPr>
        <w:t>M</w:t>
      </w:r>
      <w:r w:rsidR="00B9629F" w:rsidRPr="0085745E">
        <w:rPr>
          <w:rFonts w:ascii="Times New Roman" w:hAnsi="Times New Roman" w:cs="Times New Roman"/>
          <w:sz w:val="24"/>
          <w:szCs w:val="24"/>
        </w:rPr>
        <w:t xml:space="preserve">edicine, </w:t>
      </w:r>
      <w:r w:rsidR="00166879" w:rsidRPr="0085745E">
        <w:rPr>
          <w:rFonts w:ascii="Times New Roman" w:hAnsi="Times New Roman" w:cs="Times New Roman"/>
          <w:sz w:val="24"/>
          <w:szCs w:val="24"/>
        </w:rPr>
        <w:t>U</w:t>
      </w:r>
      <w:r w:rsidR="00B9629F" w:rsidRPr="0085745E">
        <w:rPr>
          <w:rFonts w:ascii="Times New Roman" w:hAnsi="Times New Roman" w:cs="Times New Roman"/>
          <w:sz w:val="24"/>
          <w:szCs w:val="24"/>
        </w:rPr>
        <w:t>niversity of Oxford</w:t>
      </w:r>
    </w:p>
    <w:p w14:paraId="509BD1D0" w14:textId="77777777" w:rsidR="007B008A" w:rsidRDefault="007B008A" w:rsidP="007B008A">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 xml:space="preserve">Director of Governance, Care Fertility, Nottingham NG8 6PZ </w:t>
      </w:r>
    </w:p>
    <w:p w14:paraId="7CC93DBF" w14:textId="7235933F" w:rsidR="007B008A" w:rsidRPr="007B008A" w:rsidRDefault="00FA1761" w:rsidP="007B008A">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TBA</w:t>
      </w:r>
    </w:p>
    <w:p w14:paraId="192572D9" w14:textId="77777777" w:rsidR="007B008A" w:rsidRPr="0085745E" w:rsidRDefault="007B008A" w:rsidP="007B008A">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Lead Embryologist</w:t>
      </w:r>
      <w:r w:rsidRPr="0085745E">
        <w:rPr>
          <w:rFonts w:ascii="Times New Roman" w:hAnsi="Times New Roman" w:cs="Times New Roman"/>
          <w:sz w:val="24"/>
          <w:szCs w:val="24"/>
        </w:rPr>
        <w:t>, Genus Fertility, Edinburgh</w:t>
      </w:r>
    </w:p>
    <w:p w14:paraId="3BD8E2ED" w14:textId="4A0CC7DA" w:rsidR="00915547" w:rsidRPr="0085745E" w:rsidRDefault="00915547" w:rsidP="00EB4575">
      <w:pPr>
        <w:pStyle w:val="ListParagraph"/>
        <w:numPr>
          <w:ilvl w:val="0"/>
          <w:numId w:val="7"/>
        </w:numPr>
        <w:jc w:val="both"/>
        <w:rPr>
          <w:rFonts w:ascii="Times New Roman" w:hAnsi="Times New Roman" w:cs="Times New Roman"/>
          <w:sz w:val="24"/>
          <w:szCs w:val="24"/>
        </w:rPr>
      </w:pPr>
      <w:r w:rsidRPr="0085745E">
        <w:rPr>
          <w:rFonts w:ascii="Times New Roman" w:hAnsi="Times New Roman" w:cs="Times New Roman"/>
          <w:sz w:val="24"/>
          <w:szCs w:val="24"/>
        </w:rPr>
        <w:t>Consultant in Reproductive Medicine and Surgery</w:t>
      </w:r>
      <w:r w:rsidR="00EB4575" w:rsidRPr="0085745E">
        <w:rPr>
          <w:rFonts w:ascii="Times New Roman" w:hAnsi="Times New Roman" w:cs="Times New Roman"/>
          <w:sz w:val="24"/>
          <w:szCs w:val="24"/>
        </w:rPr>
        <w:t>,</w:t>
      </w:r>
      <w:r w:rsidR="00D2076D" w:rsidRPr="0085745E">
        <w:rPr>
          <w:rFonts w:ascii="Times New Roman" w:hAnsi="Times New Roman" w:cs="Times New Roman"/>
          <w:sz w:val="24"/>
          <w:szCs w:val="24"/>
        </w:rPr>
        <w:t xml:space="preserve"> </w:t>
      </w:r>
      <w:r w:rsidRPr="0085745E">
        <w:rPr>
          <w:rFonts w:ascii="Times New Roman" w:hAnsi="Times New Roman" w:cs="Times New Roman"/>
          <w:sz w:val="24"/>
          <w:szCs w:val="24"/>
        </w:rPr>
        <w:t>Leeds Centre for Reproductive Medicine</w:t>
      </w:r>
      <w:r w:rsidR="00166879" w:rsidRPr="0085745E">
        <w:rPr>
          <w:rFonts w:ascii="Times New Roman" w:hAnsi="Times New Roman" w:cs="Times New Roman"/>
          <w:sz w:val="24"/>
          <w:szCs w:val="24"/>
        </w:rPr>
        <w:t xml:space="preserve">, </w:t>
      </w:r>
      <w:r w:rsidR="00F024A7">
        <w:rPr>
          <w:rFonts w:ascii="Times New Roman" w:hAnsi="Times New Roman" w:cs="Times New Roman"/>
          <w:sz w:val="24"/>
          <w:szCs w:val="24"/>
        </w:rPr>
        <w:t xml:space="preserve">Leeds Teaching Hospitals NHS Trust, </w:t>
      </w:r>
      <w:r w:rsidR="00166879" w:rsidRPr="0085745E">
        <w:rPr>
          <w:rFonts w:ascii="Times New Roman" w:hAnsi="Times New Roman" w:cs="Times New Roman"/>
          <w:sz w:val="24"/>
          <w:szCs w:val="24"/>
        </w:rPr>
        <w:t>Leeds LS14 6UH</w:t>
      </w:r>
    </w:p>
    <w:p w14:paraId="29932425" w14:textId="724010A2" w:rsidR="002C4E38" w:rsidRPr="0085745E" w:rsidRDefault="002C4E38" w:rsidP="0085745E">
      <w:pPr>
        <w:spacing w:line="240" w:lineRule="auto"/>
        <w:ind w:left="360"/>
        <w:jc w:val="both"/>
      </w:pPr>
      <w:r w:rsidRPr="0085745E">
        <w:t>*Corresponding author</w:t>
      </w:r>
    </w:p>
    <w:p w14:paraId="483612D3" w14:textId="1B7A7331" w:rsidR="002873C1" w:rsidRDefault="002C4E38" w:rsidP="002873C1">
      <w:pPr>
        <w:spacing w:line="240" w:lineRule="auto"/>
        <w:ind w:left="360"/>
        <w:jc w:val="both"/>
      </w:pPr>
      <w:r w:rsidRPr="0085745E">
        <w:t>** Supervising author</w:t>
      </w:r>
    </w:p>
    <w:p w14:paraId="5AA9A152" w14:textId="77777777" w:rsidR="002873C1" w:rsidRDefault="002873C1" w:rsidP="002873C1">
      <w:pPr>
        <w:spacing w:line="240" w:lineRule="auto"/>
        <w:ind w:left="360"/>
        <w:jc w:val="both"/>
      </w:pPr>
    </w:p>
    <w:p w14:paraId="259B48C7" w14:textId="47670BD1" w:rsidR="002873C1" w:rsidRDefault="002873C1">
      <w:pPr>
        <w:spacing w:line="240" w:lineRule="auto"/>
      </w:pPr>
      <w:r>
        <w:br w:type="page"/>
      </w:r>
    </w:p>
    <w:p w14:paraId="3BBC8C46" w14:textId="77777777" w:rsidR="00DB6B6F" w:rsidRDefault="0070789E" w:rsidP="009059B8">
      <w:pPr>
        <w:pStyle w:val="Heading1"/>
        <w:jc w:val="both"/>
      </w:pPr>
      <w:r>
        <w:lastRenderedPageBreak/>
        <w:t>Abstract</w:t>
      </w:r>
    </w:p>
    <w:p w14:paraId="7888683C" w14:textId="014210F9" w:rsidR="00DB6B6F" w:rsidRDefault="00EB4575" w:rsidP="009059B8">
      <w:pPr>
        <w:pStyle w:val="Paragraph"/>
        <w:jc w:val="both"/>
      </w:pPr>
      <w:r>
        <w:t>Expanded carrier screening (ECS) is increasingly offered within assisted reproductive technologies (ART), particularly as a component of donor gamete selection. As genomic testing options rapidly evolve, the complexity of interpreting ECS results presents significant challenges for donor gamete recipients and the healthcare professionals supporting them. At the same time, regulatory frameworks and professional guidelines have not kept pace with these technological developments, resulting in gaps between clinical practice and formal guidance. This paper aims to summarise current practice, highlight emerging issues arising from the integration of ECS into gamete selection, and provide recommendations to facilitate informed decision-making</w:t>
      </w:r>
    </w:p>
    <w:p w14:paraId="2413BCB6" w14:textId="77777777" w:rsidR="00DB6B6F" w:rsidRDefault="0070789E" w:rsidP="009059B8">
      <w:pPr>
        <w:pStyle w:val="Heading1"/>
        <w:jc w:val="both"/>
      </w:pPr>
      <w:r>
        <w:lastRenderedPageBreak/>
        <w:t>Keywords</w:t>
      </w:r>
    </w:p>
    <w:p w14:paraId="243B4FC9" w14:textId="70C7D056" w:rsidR="00DB6B6F" w:rsidRDefault="0070789E" w:rsidP="009059B8">
      <w:pPr>
        <w:pStyle w:val="Heading1"/>
        <w:jc w:val="both"/>
        <w:rPr>
          <w:b w:val="0"/>
          <w:bCs w:val="0"/>
        </w:rPr>
      </w:pPr>
      <w:r>
        <w:rPr>
          <w:b w:val="0"/>
          <w:bCs w:val="0"/>
        </w:rPr>
        <w:t>Expanded carrier screening, variant, autosomal recessive, carrier frequency, donor gamete, recipient, assist</w:t>
      </w:r>
      <w:r w:rsidR="00D2076D">
        <w:rPr>
          <w:b w:val="0"/>
          <w:bCs w:val="0"/>
        </w:rPr>
        <w:t>ed</w:t>
      </w:r>
      <w:r>
        <w:rPr>
          <w:b w:val="0"/>
          <w:bCs w:val="0"/>
        </w:rPr>
        <w:t xml:space="preserve"> reproductive technologies (ART)</w:t>
      </w:r>
    </w:p>
    <w:p w14:paraId="1270984E" w14:textId="77777777" w:rsidR="00DB6B6F" w:rsidRDefault="0070789E" w:rsidP="009059B8">
      <w:pPr>
        <w:pStyle w:val="Heading1"/>
        <w:jc w:val="both"/>
      </w:pPr>
      <w:r>
        <w:rPr>
          <w:b w:val="0"/>
          <w:bCs w:val="0"/>
        </w:rPr>
        <w:t xml:space="preserve"> </w:t>
      </w:r>
      <w:r>
        <w:br w:type="page"/>
      </w:r>
    </w:p>
    <w:p w14:paraId="048FAA5A" w14:textId="77777777" w:rsidR="00DB6B6F" w:rsidRPr="00CE1637" w:rsidRDefault="0070789E" w:rsidP="00614B4C">
      <w:pPr>
        <w:pStyle w:val="Heading1"/>
      </w:pPr>
      <w:r w:rsidRPr="00CE1637">
        <w:lastRenderedPageBreak/>
        <w:t>Background:</w:t>
      </w:r>
    </w:p>
    <w:p w14:paraId="2F484986" w14:textId="0B8E1AA6" w:rsidR="00C07F05" w:rsidRDefault="77CE3758" w:rsidP="00C07F05">
      <w:pPr>
        <w:jc w:val="both"/>
      </w:pPr>
      <w:r>
        <w:t xml:space="preserve">Carrier screening for </w:t>
      </w:r>
      <w:r w:rsidR="765FD9F7">
        <w:t>autosomal recessive (</w:t>
      </w:r>
      <w:r>
        <w:t>AR</w:t>
      </w:r>
      <w:r w:rsidR="765FD9F7">
        <w:t>)</w:t>
      </w:r>
      <w:r>
        <w:t xml:space="preserve"> conditions is the practice of screening</w:t>
      </w:r>
      <w:r w:rsidR="00DC1C58">
        <w:t xml:space="preserve"> </w:t>
      </w:r>
      <w:r>
        <w:t xml:space="preserve">individuals to assess whether they are </w:t>
      </w:r>
      <w:r w:rsidR="00D2076D">
        <w:t>carriers</w:t>
      </w:r>
      <w:r>
        <w:t xml:space="preserve"> of a </w:t>
      </w:r>
      <w:r w:rsidR="001674AA">
        <w:t xml:space="preserve">pathogenic </w:t>
      </w:r>
      <w:r>
        <w:t>genetic variant or allele</w:t>
      </w:r>
      <w:r w:rsidR="00B9629F">
        <w:t xml:space="preserve">. </w:t>
      </w:r>
      <w:r w:rsidR="001E4559">
        <w:t>When both gamete providers carry pathogenic variants in the same gene, there is a 25% (1 in 4) risk that their child will be affected by the recesive condition associated with the gene (Miko, 2008).</w:t>
      </w:r>
      <w:r w:rsidR="00D2076D">
        <w:t xml:space="preserve"> </w:t>
      </w:r>
      <w:r w:rsidR="00B9629F">
        <w:t xml:space="preserve">There are thousands of AR conditions </w:t>
      </w:r>
      <w:r w:rsidR="00D2076D">
        <w:t xml:space="preserve">with varying </w:t>
      </w:r>
      <w:r w:rsidR="00B9629F">
        <w:t xml:space="preserve">frequencies </w:t>
      </w:r>
      <w:r w:rsidR="00D2076D">
        <w:t xml:space="preserve">across </w:t>
      </w:r>
      <w:r w:rsidR="00B9629F">
        <w:t>populations</w:t>
      </w:r>
      <w:r w:rsidR="00D2076D">
        <w:t>,</w:t>
      </w:r>
      <w:r w:rsidR="00B9629F">
        <w:t xml:space="preserve"> and carrier screening tests have been developed as different panels </w:t>
      </w:r>
      <w:r w:rsidR="00D2076D">
        <w:t xml:space="preserve">depending on the clinical context. </w:t>
      </w:r>
      <w:r w:rsidR="00B9629F">
        <w:t>The practices and policies around using these tests in donor banks var</w:t>
      </w:r>
      <w:r w:rsidR="00D2076D">
        <w:t>y</w:t>
      </w:r>
      <w:r w:rsidR="00B9629F">
        <w:t xml:space="preserve"> widely. </w:t>
      </w:r>
    </w:p>
    <w:p w14:paraId="59E58E1A" w14:textId="77777777" w:rsidR="00D1348A" w:rsidRDefault="00D1348A" w:rsidP="009059B8">
      <w:pPr>
        <w:jc w:val="both"/>
      </w:pPr>
    </w:p>
    <w:p w14:paraId="1686F326" w14:textId="6FDD1F01" w:rsidR="00DB6B6F" w:rsidRPr="00EB4575" w:rsidRDefault="002C48D9" w:rsidP="00EB45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rPr>
          <w:rFonts w:asciiTheme="majorBidi" w:hAnsiTheme="majorBidi" w:cstheme="majorBidi"/>
        </w:rPr>
      </w:pPr>
      <w:r>
        <w:t xml:space="preserve"> </w:t>
      </w:r>
      <w:r w:rsidR="0355DD67" w:rsidRPr="00EB4575">
        <w:rPr>
          <w:rFonts w:asciiTheme="majorBidi" w:hAnsiTheme="majorBidi" w:cstheme="majorBidi"/>
        </w:rPr>
        <w:t>T</w:t>
      </w:r>
      <w:r w:rsidR="6883535C" w:rsidRPr="00EB4575">
        <w:rPr>
          <w:rFonts w:asciiTheme="majorBidi" w:hAnsiTheme="majorBidi" w:cstheme="majorBidi"/>
        </w:rPr>
        <w:t>he HFEA Code of Practice (HFEA 202</w:t>
      </w:r>
      <w:r w:rsidR="3415B5AC" w:rsidRPr="00EB4575">
        <w:rPr>
          <w:rFonts w:asciiTheme="majorBidi" w:hAnsiTheme="majorBidi" w:cstheme="majorBidi"/>
        </w:rPr>
        <w:t>3</w:t>
      </w:r>
      <w:r w:rsidR="6883535C" w:rsidRPr="00EB4575">
        <w:rPr>
          <w:rFonts w:asciiTheme="majorBidi" w:hAnsiTheme="majorBidi" w:cstheme="majorBidi"/>
        </w:rPr>
        <w:t>) recommends that gamete donors should be screened in accordance with professional guidance produced by the relevant professional bodies</w:t>
      </w:r>
      <w:r w:rsidR="6B3190BB" w:rsidRPr="00EB4575">
        <w:rPr>
          <w:rFonts w:asciiTheme="majorBidi" w:hAnsiTheme="majorBidi" w:cstheme="majorBidi"/>
        </w:rPr>
        <w:t>.</w:t>
      </w:r>
      <w:r w:rsidR="001674AA" w:rsidRPr="00EB4575">
        <w:rPr>
          <w:rFonts w:asciiTheme="majorBidi" w:hAnsiTheme="majorBidi" w:cstheme="majorBidi"/>
        </w:rPr>
        <w:t xml:space="preserve"> </w:t>
      </w:r>
      <w:r w:rsidR="6B3190BB" w:rsidRPr="00EB4575">
        <w:rPr>
          <w:rFonts w:asciiTheme="majorBidi" w:hAnsiTheme="majorBidi" w:cstheme="majorBidi"/>
        </w:rPr>
        <w:t>C</w:t>
      </w:r>
      <w:r w:rsidR="6883535C" w:rsidRPr="00EB4575">
        <w:rPr>
          <w:rFonts w:asciiTheme="majorBidi" w:hAnsiTheme="majorBidi" w:cstheme="majorBidi"/>
        </w:rPr>
        <w:t xml:space="preserve">urrent </w:t>
      </w:r>
      <w:r w:rsidR="08407B0F" w:rsidRPr="00EB4575">
        <w:rPr>
          <w:rFonts w:asciiTheme="majorBidi" w:hAnsiTheme="majorBidi" w:cstheme="majorBidi"/>
        </w:rPr>
        <w:t xml:space="preserve">and proposed </w:t>
      </w:r>
      <w:r w:rsidR="6B3190BB" w:rsidRPr="00EB4575">
        <w:rPr>
          <w:rFonts w:asciiTheme="majorBidi" w:hAnsiTheme="majorBidi" w:cstheme="majorBidi"/>
        </w:rPr>
        <w:t xml:space="preserve">UK </w:t>
      </w:r>
      <w:r w:rsidR="6883535C" w:rsidRPr="00EB4575">
        <w:rPr>
          <w:rFonts w:asciiTheme="majorBidi" w:hAnsiTheme="majorBidi" w:cstheme="majorBidi"/>
        </w:rPr>
        <w:t xml:space="preserve">professional body guidelines </w:t>
      </w:r>
      <w:r w:rsidR="6B3190BB" w:rsidRPr="00EB4575">
        <w:rPr>
          <w:rFonts w:asciiTheme="majorBidi" w:hAnsiTheme="majorBidi" w:cstheme="majorBidi"/>
        </w:rPr>
        <w:t>(Clarke et al. 2019</w:t>
      </w:r>
      <w:r w:rsidR="22814BC2" w:rsidRPr="00EB4575">
        <w:rPr>
          <w:rFonts w:asciiTheme="majorBidi" w:hAnsiTheme="majorBidi" w:cstheme="majorBidi"/>
        </w:rPr>
        <w:t xml:space="preserve"> and </w:t>
      </w:r>
      <w:r w:rsidR="69C5E74A" w:rsidRPr="00EB4575">
        <w:rPr>
          <w:rFonts w:asciiTheme="majorBidi" w:hAnsiTheme="majorBidi" w:cstheme="majorBidi"/>
        </w:rPr>
        <w:t>202</w:t>
      </w:r>
      <w:r w:rsidR="00273D4A">
        <w:rPr>
          <w:rFonts w:asciiTheme="majorBidi" w:hAnsiTheme="majorBidi" w:cstheme="majorBidi"/>
        </w:rPr>
        <w:t>6</w:t>
      </w:r>
      <w:r w:rsidR="1AA4F22C" w:rsidRPr="00EB4575">
        <w:rPr>
          <w:rFonts w:asciiTheme="majorBidi" w:hAnsiTheme="majorBidi" w:cstheme="majorBidi"/>
        </w:rPr>
        <w:t xml:space="preserve"> in press</w:t>
      </w:r>
      <w:r w:rsidR="6B3190BB" w:rsidRPr="00EB4575">
        <w:rPr>
          <w:rFonts w:asciiTheme="majorBidi" w:hAnsiTheme="majorBidi" w:cstheme="majorBidi"/>
        </w:rPr>
        <w:t xml:space="preserve">) </w:t>
      </w:r>
      <w:r w:rsidR="6883535C" w:rsidRPr="00EB4575">
        <w:rPr>
          <w:rFonts w:asciiTheme="majorBidi" w:hAnsiTheme="majorBidi" w:cstheme="majorBidi"/>
        </w:rPr>
        <w:t xml:space="preserve">stipulate that those </w:t>
      </w:r>
      <w:r w:rsidR="004A1BDC" w:rsidRPr="00EB4575">
        <w:rPr>
          <w:rFonts w:asciiTheme="majorBidi" w:hAnsiTheme="majorBidi" w:cstheme="majorBidi"/>
        </w:rPr>
        <w:t>with an AR condition</w:t>
      </w:r>
      <w:r w:rsidR="6883535C" w:rsidRPr="00EB4575">
        <w:rPr>
          <w:rFonts w:asciiTheme="majorBidi" w:hAnsiTheme="majorBidi" w:cstheme="majorBidi"/>
        </w:rPr>
        <w:t xml:space="preserve"> should not </w:t>
      </w:r>
      <w:r w:rsidR="52F77E84" w:rsidRPr="00EB4575">
        <w:rPr>
          <w:rFonts w:asciiTheme="majorBidi" w:hAnsiTheme="majorBidi" w:cstheme="majorBidi"/>
        </w:rPr>
        <w:t xml:space="preserve">generally </w:t>
      </w:r>
      <w:r w:rsidR="6883535C" w:rsidRPr="00EB4575">
        <w:rPr>
          <w:rFonts w:asciiTheme="majorBidi" w:hAnsiTheme="majorBidi" w:cstheme="majorBidi"/>
        </w:rPr>
        <w:t>be accepted as gamete donors</w:t>
      </w:r>
      <w:r w:rsidR="00D2076D">
        <w:rPr>
          <w:rFonts w:asciiTheme="majorBidi" w:hAnsiTheme="majorBidi" w:cstheme="majorBidi"/>
        </w:rPr>
        <w:t>,</w:t>
      </w:r>
      <w:r w:rsidR="004A1BDC" w:rsidRPr="00EB4575">
        <w:rPr>
          <w:rFonts w:asciiTheme="majorBidi" w:hAnsiTheme="majorBidi" w:cstheme="majorBidi"/>
        </w:rPr>
        <w:t xml:space="preserve"> </w:t>
      </w:r>
      <w:r w:rsidR="00D2076D" w:rsidRPr="00EB4575">
        <w:rPr>
          <w:rFonts w:asciiTheme="majorBidi" w:hAnsiTheme="majorBidi" w:cstheme="majorBidi"/>
        </w:rPr>
        <w:t xml:space="preserve">and </w:t>
      </w:r>
      <w:r w:rsidR="00EB4575">
        <w:rPr>
          <w:rFonts w:asciiTheme="majorBidi" w:hAnsiTheme="majorBidi" w:cstheme="majorBidi"/>
        </w:rPr>
        <w:t xml:space="preserve">that </w:t>
      </w:r>
      <w:r w:rsidR="00D2076D" w:rsidRPr="005A3AA3">
        <w:rPr>
          <w:rFonts w:asciiTheme="majorBidi" w:hAnsiTheme="majorBidi" w:cstheme="majorBidi"/>
        </w:rPr>
        <w:t>the potential donor should ordinarily</w:t>
      </w:r>
      <w:r w:rsidR="00D2076D" w:rsidRPr="00EB4575">
        <w:rPr>
          <w:rFonts w:asciiTheme="majorBidi" w:hAnsiTheme="majorBidi" w:cstheme="majorBidi"/>
        </w:rPr>
        <w:t xml:space="preserve"> </w:t>
      </w:r>
      <w:r w:rsidR="00D2076D" w:rsidRPr="005A3AA3">
        <w:rPr>
          <w:rFonts w:asciiTheme="majorBidi" w:hAnsiTheme="majorBidi" w:cstheme="majorBidi"/>
        </w:rPr>
        <w:t>not be heterozygous for an autosomal recessive gene</w:t>
      </w:r>
      <w:r w:rsidR="00D2076D" w:rsidRPr="00EB4575">
        <w:rPr>
          <w:rFonts w:asciiTheme="majorBidi" w:hAnsiTheme="majorBidi" w:cstheme="majorBidi"/>
        </w:rPr>
        <w:t xml:space="preserve"> </w:t>
      </w:r>
      <w:r w:rsidR="00D2076D" w:rsidRPr="005A3AA3">
        <w:rPr>
          <w:rFonts w:asciiTheme="majorBidi" w:hAnsiTheme="majorBidi" w:cstheme="majorBidi"/>
        </w:rPr>
        <w:t>known to be prevalent in the donor’s ethnic background</w:t>
      </w:r>
      <w:r w:rsidR="00D2076D" w:rsidRPr="00EB4575">
        <w:rPr>
          <w:rFonts w:asciiTheme="majorBidi" w:hAnsiTheme="majorBidi" w:cstheme="majorBidi"/>
          <w:i/>
          <w:iCs/>
        </w:rPr>
        <w:t>.</w:t>
      </w:r>
      <w:r w:rsidR="00D2076D">
        <w:rPr>
          <w:rFonts w:asciiTheme="majorBidi" w:hAnsiTheme="majorBidi" w:cstheme="majorBidi"/>
        </w:rPr>
        <w:t xml:space="preserve"> </w:t>
      </w:r>
      <w:r w:rsidR="004A1BDC">
        <w:t xml:space="preserve">We argue that this is not logical, particularly since </w:t>
      </w:r>
      <w:r w:rsidR="00D2076D">
        <w:t>all individuals are likely</w:t>
      </w:r>
      <w:r w:rsidR="004A1BDC">
        <w:t xml:space="preserve"> carriers of at least one AR condition if</w:t>
      </w:r>
      <w:r w:rsidR="00EB4575">
        <w:t xml:space="preserve"> screening is extensive enough</w:t>
      </w:r>
      <w:r w:rsidR="00D2076D">
        <w:t>.</w:t>
      </w:r>
      <w:r w:rsidR="001674AA">
        <w:t xml:space="preserve"> </w:t>
      </w:r>
      <w:r w:rsidR="00D2076D">
        <w:t>Further, t</w:t>
      </w:r>
      <w:r w:rsidR="6883535C">
        <w:t>his poses a barrier to the use of donors who have had ECS and have been identified as carriers</w:t>
      </w:r>
      <w:r w:rsidR="1E25390D">
        <w:t xml:space="preserve">, and is not logical for </w:t>
      </w:r>
      <w:r w:rsidR="00273D4A">
        <w:t xml:space="preserve">those </w:t>
      </w:r>
      <w:r w:rsidR="001E4559">
        <w:t xml:space="preserve">AR </w:t>
      </w:r>
      <w:r w:rsidR="1E25390D">
        <w:t>conditions</w:t>
      </w:r>
      <w:r w:rsidR="2E5F73EA">
        <w:t xml:space="preserve"> where carrier status holds</w:t>
      </w:r>
      <w:r w:rsidR="6983A1FA">
        <w:t xml:space="preserve"> no health implications</w:t>
      </w:r>
      <w:r w:rsidR="00845834">
        <w:t>.</w:t>
      </w:r>
      <w:r w:rsidR="6983A1FA">
        <w:t xml:space="preserve"> </w:t>
      </w:r>
      <w:r w:rsidR="00553F3C">
        <w:t xml:space="preserve">Technological advances over the last decade have made genome-wide sequencing affordable, enabling a pan-ethnic approach, expanding carrier screening to include many known AR conditions, regardless of population prevalence (van der Hout et </w:t>
      </w:r>
      <w:r w:rsidR="00553F3C">
        <w:rPr>
          <w:color w:val="000000" w:themeColor="text1"/>
        </w:rPr>
        <w:t xml:space="preserve">al., 2016; Arjunan, 2022). </w:t>
      </w:r>
    </w:p>
    <w:p w14:paraId="126B9C92" w14:textId="77777777" w:rsidR="00EB4575" w:rsidRDefault="00EB4575" w:rsidP="009059B8">
      <w:pPr>
        <w:pStyle w:val="Heading2"/>
        <w:jc w:val="both"/>
      </w:pPr>
    </w:p>
    <w:p w14:paraId="522AB1F9" w14:textId="5384382B" w:rsidR="00DB6B6F" w:rsidRDefault="0070789E" w:rsidP="009059B8">
      <w:pPr>
        <w:pStyle w:val="Heading2"/>
        <w:jc w:val="both"/>
      </w:pPr>
      <w:r>
        <w:t xml:space="preserve">Current </w:t>
      </w:r>
      <w:r w:rsidR="00845834">
        <w:t>landscape</w:t>
      </w:r>
    </w:p>
    <w:p w14:paraId="4AFA8E00" w14:textId="4CE03723" w:rsidR="00DB6B6F" w:rsidRDefault="0070789E" w:rsidP="009059B8">
      <w:pPr>
        <w:jc w:val="both"/>
      </w:pPr>
      <w:r>
        <w:rPr>
          <w:color w:val="111111"/>
        </w:rPr>
        <w:t xml:space="preserve">The current </w:t>
      </w:r>
      <w:r>
        <w:t>screening of gamete donors for heritable conditions</w:t>
      </w:r>
      <w:r w:rsidR="00C07F05">
        <w:t xml:space="preserve"> has evolved without a cohesive framework and </w:t>
      </w:r>
      <w:r>
        <w:t>includes family history questionnaires and</w:t>
      </w:r>
      <w:r w:rsidR="003A2B1F">
        <w:t xml:space="preserve"> some</w:t>
      </w:r>
      <w:r>
        <w:t xml:space="preserve"> genetic screening (NHS Scotland 2020, Clarke et al. 2019).</w:t>
      </w:r>
      <w:r w:rsidR="001674AA">
        <w:t xml:space="preserve"> </w:t>
      </w:r>
      <w:r>
        <w:t xml:space="preserve">The </w:t>
      </w:r>
      <w:r w:rsidR="001674AA">
        <w:t>HFEA Code of Practice</w:t>
      </w:r>
      <w:r>
        <w:t xml:space="preserve"> requires an</w:t>
      </w:r>
      <w:r w:rsidR="00152CAE">
        <w:t xml:space="preserve"> </w:t>
      </w:r>
      <w:r>
        <w:t>assessment of the risk of transmission of inherited conditions known to be present in the family</w:t>
      </w:r>
      <w:r w:rsidR="00EB4575">
        <w:t>,</w:t>
      </w:r>
      <w:r>
        <w:t xml:space="preserve"> and that information on the associated</w:t>
      </w:r>
      <w:r w:rsidR="003A2B1F">
        <w:t xml:space="preserve"> condition</w:t>
      </w:r>
      <w:r>
        <w:t xml:space="preserve"> and </w:t>
      </w:r>
      <w:r w:rsidR="003A2B1F">
        <w:t>available</w:t>
      </w:r>
      <w:r>
        <w:t xml:space="preserve"> measures </w:t>
      </w:r>
      <w:r w:rsidR="003A2B1F">
        <w:t>to mitigate</w:t>
      </w:r>
      <w:r>
        <w:t xml:space="preserve"> those risks </w:t>
      </w:r>
      <w:r w:rsidR="00EB4575">
        <w:t xml:space="preserve">is </w:t>
      </w:r>
      <w:r>
        <w:t>clearly explained to the recipient.</w:t>
      </w:r>
    </w:p>
    <w:p w14:paraId="219AA86B" w14:textId="77777777" w:rsidR="00DB6B6F" w:rsidRDefault="00DB6B6F" w:rsidP="009059B8">
      <w:pPr>
        <w:jc w:val="both"/>
      </w:pPr>
    </w:p>
    <w:p w14:paraId="6D97E7F6" w14:textId="4730BCEE" w:rsidR="00DB6B6F" w:rsidRPr="001674AA" w:rsidRDefault="0355DD67" w:rsidP="00D2076D">
      <w:pPr>
        <w:jc w:val="both"/>
      </w:pPr>
      <w:r>
        <w:t xml:space="preserve">Professional body guidance </w:t>
      </w:r>
      <w:r w:rsidR="001674AA">
        <w:t xml:space="preserve">recommends </w:t>
      </w:r>
      <w:r>
        <w:t xml:space="preserve">karyotype testing for chromosome abnormalities and </w:t>
      </w:r>
      <w:r w:rsidR="6883535C">
        <w:t>screening of genes associated with AR disease</w:t>
      </w:r>
      <w:r w:rsidR="00222C5D">
        <w:t>s</w:t>
      </w:r>
      <w:r w:rsidR="001674AA">
        <w:t xml:space="preserve"> for</w:t>
      </w:r>
      <w:r w:rsidR="00222C5D">
        <w:t xml:space="preserve"> cystic fibrosis, </w:t>
      </w:r>
      <w:r w:rsidR="001674AA">
        <w:t>thalassemias</w:t>
      </w:r>
      <w:r w:rsidR="00222C5D">
        <w:t xml:space="preserve"> and sickle cell for all donors (Clark 202</w:t>
      </w:r>
      <w:r w:rsidR="00273D4A">
        <w:t>6</w:t>
      </w:r>
      <w:r w:rsidR="001E4559">
        <w:t xml:space="preserve"> </w:t>
      </w:r>
      <w:r w:rsidR="00273D4A">
        <w:t>in press</w:t>
      </w:r>
      <w:r w:rsidR="00222C5D">
        <w:t>) and other conditions</w:t>
      </w:r>
      <w:r w:rsidR="002C48D9">
        <w:t xml:space="preserve"> </w:t>
      </w:r>
      <w:r w:rsidR="6883535C">
        <w:t xml:space="preserve">known to be prevalent in the </w:t>
      </w:r>
      <w:r w:rsidR="001674AA">
        <w:t>donor's</w:t>
      </w:r>
      <w:r w:rsidR="6883535C">
        <w:t xml:space="preserve"> ethnic background</w:t>
      </w:r>
      <w:r w:rsidR="00EB4575">
        <w:t>,</w:t>
      </w:r>
      <w:r w:rsidR="6883535C">
        <w:t xml:space="preserve"> such as glucose-6-phosphate dehydrogenase deficiency </w:t>
      </w:r>
      <w:r w:rsidR="7161DD12">
        <w:t xml:space="preserve">in Mediterranean populations </w:t>
      </w:r>
      <w:r w:rsidR="6883535C">
        <w:t>and Tay-Sachs disease in Jew</w:t>
      </w:r>
      <w:r w:rsidR="002C48D9">
        <w:t xml:space="preserve">ish people </w:t>
      </w:r>
      <w:r w:rsidR="6883535C">
        <w:t xml:space="preserve">of Eastern European descent. </w:t>
      </w:r>
      <w:r w:rsidR="00D2076D">
        <w:t>As described previously</w:t>
      </w:r>
      <w:r w:rsidR="00EB4575">
        <w:t>,</w:t>
      </w:r>
      <w:r w:rsidR="00D2076D">
        <w:t xml:space="preserve"> t</w:t>
      </w:r>
      <w:r w:rsidR="00AC61B9">
        <w:t>he guidanc</w:t>
      </w:r>
      <w:r w:rsidR="00EB4575">
        <w:t>e</w:t>
      </w:r>
      <w:r w:rsidR="00AC61B9">
        <w:t xml:space="preserve"> specifies that</w:t>
      </w:r>
      <w:r w:rsidR="00A067D7">
        <w:t xml:space="preserve"> donors should</w:t>
      </w:r>
      <w:r w:rsidR="00845834">
        <w:t xml:space="preserve"> </w:t>
      </w:r>
      <w:r w:rsidR="00A067D7">
        <w:t xml:space="preserve">ordinarily not be </w:t>
      </w:r>
      <w:r>
        <w:t>carriers of AR conditions</w:t>
      </w:r>
      <w:r w:rsidR="00A067D7">
        <w:t xml:space="preserve"> and that donors who screen positive for a recessive condition can be accepted under exceptional circumstances. </w:t>
      </w:r>
      <w:r>
        <w:t xml:space="preserve">(e.g., for </w:t>
      </w:r>
      <w:r w:rsidR="00EB4575">
        <w:t xml:space="preserve">a </w:t>
      </w:r>
      <w:r>
        <w:t>known donation) after all parties are fully informed, the view of an appropriately qualified clinical geneticist is obtained</w:t>
      </w:r>
      <w:r w:rsidR="00D2076D">
        <w:t xml:space="preserve"> and </w:t>
      </w:r>
      <w:r w:rsidR="00C07F05">
        <w:t xml:space="preserve">where </w:t>
      </w:r>
      <w:r w:rsidR="6883535C">
        <w:t xml:space="preserve">full records </w:t>
      </w:r>
      <w:r w:rsidR="00C07F05">
        <w:t>of the discussions are</w:t>
      </w:r>
      <w:r w:rsidR="6883535C">
        <w:t xml:space="preserve"> kept (Clarke et al. 2019</w:t>
      </w:r>
      <w:r w:rsidR="002C48D9">
        <w:t xml:space="preserve"> and </w:t>
      </w:r>
      <w:r w:rsidR="602810CF">
        <w:t>202</w:t>
      </w:r>
      <w:r w:rsidR="001E4559">
        <w:t>6</w:t>
      </w:r>
      <w:r w:rsidR="602810CF">
        <w:t xml:space="preserve"> in press</w:t>
      </w:r>
      <w:r w:rsidR="6883535C">
        <w:t>).</w:t>
      </w:r>
      <w:r w:rsidR="001674AA">
        <w:t xml:space="preserve"> </w:t>
      </w:r>
      <w:r w:rsidR="00EB4575">
        <w:t xml:space="preserve">The guidance update does not recommend ECS but </w:t>
      </w:r>
      <w:r w:rsidR="00D2076D">
        <w:t>acknowl</w:t>
      </w:r>
      <w:r w:rsidR="00EB4575">
        <w:t xml:space="preserve">edges </w:t>
      </w:r>
      <w:r w:rsidR="00D2076D">
        <w:t>that donor banks are implementing ECS</w:t>
      </w:r>
      <w:r w:rsidR="001E4559">
        <w:t>,</w:t>
      </w:r>
      <w:r w:rsidR="00D2076D">
        <w:t xml:space="preserve"> which can lead to the requirement for recipient testing for donor matching</w:t>
      </w:r>
      <w:r w:rsidR="13BEE910">
        <w:t>.</w:t>
      </w:r>
      <w:r w:rsidR="001674AA">
        <w:t xml:space="preserve"> </w:t>
      </w:r>
      <w:r w:rsidR="44210565">
        <w:t xml:space="preserve">As donor sperm is increasingly purchased from banks where donors have </w:t>
      </w:r>
      <w:r w:rsidR="00D2076D">
        <w:t xml:space="preserve">undergone </w:t>
      </w:r>
      <w:r w:rsidR="44210565">
        <w:t>ECS</w:t>
      </w:r>
      <w:r w:rsidR="001674AA">
        <w:t>,</w:t>
      </w:r>
      <w:r w:rsidR="44210565">
        <w:t xml:space="preserve"> </w:t>
      </w:r>
      <w:r w:rsidR="0039815E">
        <w:t xml:space="preserve">it is important that guidance for clinics and patients is available. </w:t>
      </w:r>
    </w:p>
    <w:p w14:paraId="77AAB8FB" w14:textId="77777777" w:rsidR="00DB6B6F" w:rsidRDefault="00DB6B6F" w:rsidP="009059B8">
      <w:pPr>
        <w:jc w:val="both"/>
        <w:rPr>
          <w:color w:val="000000" w:themeColor="text1"/>
        </w:rPr>
      </w:pPr>
    </w:p>
    <w:p w14:paraId="01D3561E" w14:textId="396D51BD" w:rsidR="00DB6B6F" w:rsidRDefault="6883535C" w:rsidP="00614B4C">
      <w:pPr>
        <w:pStyle w:val="Newparagraph"/>
        <w:ind w:firstLine="0"/>
        <w:jc w:val="both"/>
      </w:pPr>
      <w:r>
        <w:rPr>
          <w:lang w:val="en-US"/>
        </w:rPr>
        <w:lastRenderedPageBreak/>
        <w:t>It could be argued that ECS may not be clinically beneficial to the average gamete recipient</w:t>
      </w:r>
      <w:r w:rsidR="001674AA">
        <w:rPr>
          <w:lang w:val="en-US"/>
        </w:rPr>
        <w:t>,</w:t>
      </w:r>
      <w:r>
        <w:rPr>
          <w:lang w:val="en-US"/>
        </w:rPr>
        <w:t xml:space="preserve"> </w:t>
      </w:r>
      <w:r w:rsidR="76D329AF">
        <w:rPr>
          <w:lang w:val="en-US"/>
        </w:rPr>
        <w:t>as many conditions included in expanded carrier screening (ECS)</w:t>
      </w:r>
      <w:r w:rsidR="001674AA">
        <w:rPr>
          <w:lang w:val="en-US"/>
        </w:rPr>
        <w:t xml:space="preserve"> </w:t>
      </w:r>
      <w:r w:rsidR="56879DD2" w:rsidRPr="38B85800">
        <w:rPr>
          <w:lang w:val="en-US"/>
        </w:rPr>
        <w:t xml:space="preserve">(Rowe and </w:t>
      </w:r>
      <w:r w:rsidR="00273D4A">
        <w:rPr>
          <w:lang w:val="en-US"/>
        </w:rPr>
        <w:t>W</w:t>
      </w:r>
      <w:r w:rsidR="001E4559">
        <w:rPr>
          <w:lang w:val="en-US"/>
        </w:rPr>
        <w:t>r</w:t>
      </w:r>
      <w:r w:rsidR="56879DD2" w:rsidRPr="38B85800">
        <w:rPr>
          <w:lang w:val="en-US"/>
        </w:rPr>
        <w:t>ight</w:t>
      </w:r>
      <w:r w:rsidR="001674AA">
        <w:rPr>
          <w:lang w:val="en-US"/>
        </w:rPr>
        <w:t>,</w:t>
      </w:r>
      <w:r w:rsidR="56879DD2" w:rsidRPr="38B85800">
        <w:rPr>
          <w:lang w:val="en-US"/>
        </w:rPr>
        <w:t xml:space="preserve"> 2019) </w:t>
      </w:r>
      <w:r w:rsidR="76D329AF">
        <w:rPr>
          <w:lang w:val="en-US"/>
        </w:rPr>
        <w:t>have a low prevalence in the general population.</w:t>
      </w:r>
      <w:r w:rsidR="001674AA">
        <w:rPr>
          <w:lang w:val="en-US"/>
        </w:rPr>
        <w:t xml:space="preserve"> </w:t>
      </w:r>
      <w:r w:rsidR="76D329AF">
        <w:rPr>
          <w:lang w:val="en-US"/>
        </w:rPr>
        <w:t xml:space="preserve">The </w:t>
      </w:r>
      <w:r>
        <w:rPr>
          <w:lang w:val="en-US"/>
        </w:rPr>
        <w:t xml:space="preserve">co-carrier risk </w:t>
      </w:r>
      <w:r w:rsidR="00845834">
        <w:rPr>
          <w:lang w:val="en-US"/>
        </w:rPr>
        <w:t xml:space="preserve">(the risk of both recipient and donor being carriers </w:t>
      </w:r>
      <w:r w:rsidR="001E4559">
        <w:rPr>
          <w:lang w:val="en-US"/>
        </w:rPr>
        <w:t>of pathogenic variants in the same gene</w:t>
      </w:r>
      <w:r w:rsidR="00845834">
        <w:rPr>
          <w:lang w:val="en-US"/>
        </w:rPr>
        <w:t xml:space="preserve">) </w:t>
      </w:r>
      <w:r w:rsidR="76D329AF">
        <w:rPr>
          <w:lang w:val="en-US"/>
        </w:rPr>
        <w:t>for conditions meeting clinical utility criteria</w:t>
      </w:r>
      <w:r w:rsidR="00C07F05">
        <w:rPr>
          <w:lang w:val="en-US"/>
        </w:rPr>
        <w:t xml:space="preserve"> varies according to the genes included, the variants reported and categori</w:t>
      </w:r>
      <w:r w:rsidR="00D2076D">
        <w:rPr>
          <w:lang w:val="en-US"/>
        </w:rPr>
        <w:t>s</w:t>
      </w:r>
      <w:r w:rsidR="00C07F05">
        <w:rPr>
          <w:lang w:val="en-US"/>
        </w:rPr>
        <w:t xml:space="preserve">ation of disease severity, but </w:t>
      </w:r>
      <w:r w:rsidR="00D2076D">
        <w:rPr>
          <w:lang w:val="en-US"/>
        </w:rPr>
        <w:t xml:space="preserve">is estimated to be in the region </w:t>
      </w:r>
      <w:r w:rsidR="00C07F05">
        <w:rPr>
          <w:lang w:val="en-US"/>
        </w:rPr>
        <w:t xml:space="preserve">of </w:t>
      </w:r>
      <w:r w:rsidR="00D2076D">
        <w:rPr>
          <w:lang w:val="en-US"/>
        </w:rPr>
        <w:t>2-</w:t>
      </w:r>
      <w:r>
        <w:rPr>
          <w:lang w:val="en-US"/>
        </w:rPr>
        <w:t xml:space="preserve"> </w:t>
      </w:r>
      <w:r w:rsidR="00C07F05" w:rsidRPr="00EB4575">
        <w:rPr>
          <w:rStyle w:val="CommentReference"/>
          <w:rFonts w:asciiTheme="majorBidi" w:eastAsiaTheme="minorHAnsi" w:hAnsiTheme="majorBidi" w:cstheme="majorBidi"/>
          <w:sz w:val="24"/>
          <w:szCs w:val="24"/>
          <w:lang w:eastAsia="en-US"/>
        </w:rPr>
        <w:t>2.6%</w:t>
      </w:r>
      <w:r w:rsidR="00C07F05">
        <w:rPr>
          <w:rStyle w:val="CommentReference"/>
          <w:rFonts w:asciiTheme="minorHAnsi" w:eastAsiaTheme="minorHAnsi" w:hAnsiTheme="minorHAnsi" w:cstheme="minorBidi"/>
          <w:lang w:eastAsia="en-US"/>
        </w:rPr>
        <w:t xml:space="preserve">  </w:t>
      </w:r>
      <w:r w:rsidR="0070789E">
        <w:fldChar w:fldCharType="begin"/>
      </w:r>
      <w:r w:rsidR="0070789E">
        <w:rPr>
          <w:lang w:val="en-US"/>
        </w:rPr>
        <w:instrText>ADDIN ZOTERO_ITEM CSL_CITATION {"citationID":"3PEkY2aV","properties":{"formattedCitation":"(Westemeyer {\\i{}et al.}, 2020)","plainCitation":"(Westemeyer et al., 2020)","noteIndex":0},"citationItems":[{"id":70,"uris":["http://zotero.org/users/local/0c3dvWxK/items/8VLXBIE4"],"uri":["http://zotero.org/users/local/0c3dvWxK/items/8VLXBIE4"],"itemData":{"id":70,"type":"article-journal","abstract":"To present results from a large cohort of individuals receivingexpanded carrier screening (CS) in the United States.","container-title":"Genetics in Medicine","DOI":"10.1038/s41436-020-0807-4","ISSN":"1530-0366","issue":"8","journalAbbreviation":"Genet Med","language":"en","note":"number: 8\npublisher: Nature Publishing Group","page":"1320-1328","source":"www.nature.com","title":"Clinical experience with carrier screening in a general population: support for a comprehensive pan-ethnic approach","title-short":"Clinical experience with carrier screening in a general population","volume":"22","author":[{"family":"Westemeyer","given":"Maggie"},{"family":"Saucier","given":"Jennifer"},{"family":"Wallace","given":"Jody"},{"family":"Prins","given":"Sarah A."},{"family":"Shetty","given":"Aparna"},{"family":"Malhotra","given":"Meenakshi"},{"family":"Demko","given":"Zachary P."},{"family":"Eng","given":"Christine M."},{"family":"Weckstein","given":"Louis"},{"family":"Boostanfar","given":"Robert"},{"family":"Rabinowitz","given":"Matthew"},{"family":"Benn","given":"Peter"},{"family":"Keen-Kim","given":"Dianne"},{"family":"Billings","given":"Paul"}],"issued":{"date-parts":[["2020",8]]}}}],"schema":"https://github.com/citation-style-language/schema/raw/master/csl-citation.json"}</w:instrText>
      </w:r>
      <w:r w:rsidR="0070789E">
        <w:rPr>
          <w:lang w:val="en-US"/>
        </w:rPr>
        <w:fldChar w:fldCharType="separate"/>
      </w:r>
      <w:r>
        <w:t xml:space="preserve">(Westemeyer </w:t>
      </w:r>
      <w:r w:rsidRPr="38B85800">
        <w:rPr>
          <w:i/>
          <w:iCs/>
        </w:rPr>
        <w:t>et al.</w:t>
      </w:r>
      <w:r>
        <w:t>, 2020</w:t>
      </w:r>
      <w:r w:rsidR="00C07F05">
        <w:t>, Kirk et al 2024. Lee et al 2025</w:t>
      </w:r>
      <w:r>
        <w:t>)</w:t>
      </w:r>
      <w:r w:rsidR="0070789E">
        <w:rPr>
          <w:lang w:val="en-US"/>
        </w:rPr>
        <w:fldChar w:fldCharType="end"/>
      </w:r>
      <w:r w:rsidR="00553F3C">
        <w:rPr>
          <w:lang w:val="en-US"/>
        </w:rPr>
        <w:t>.</w:t>
      </w:r>
      <w:r w:rsidR="00C07F05">
        <w:rPr>
          <w:rStyle w:val="CommentReference"/>
          <w:rFonts w:asciiTheme="minorHAnsi" w:eastAsiaTheme="minorEastAsia" w:hAnsiTheme="minorHAnsi" w:cstheme="minorBidi"/>
          <w:lang w:eastAsia="en-US"/>
        </w:rPr>
        <w:t xml:space="preserve"> </w:t>
      </w:r>
      <w:r w:rsidR="002C48D9">
        <w:rPr>
          <w:lang w:val="en-US"/>
        </w:rPr>
        <w:t xml:space="preserve"> </w:t>
      </w:r>
      <w:r w:rsidR="76D329AF">
        <w:rPr>
          <w:lang w:val="en-US"/>
        </w:rPr>
        <w:t>E</w:t>
      </w:r>
      <w:r w:rsidR="6EAE8EDA">
        <w:rPr>
          <w:lang w:val="en-US"/>
        </w:rPr>
        <w:t>CS is generally not included in treatment pathways using autologous gametes,</w:t>
      </w:r>
      <w:r w:rsidR="00D2076D">
        <w:rPr>
          <w:lang w:val="en-US"/>
        </w:rPr>
        <w:t xml:space="preserve"> A </w:t>
      </w:r>
      <w:r w:rsidR="529818EB">
        <w:rPr>
          <w:lang w:val="en-US"/>
        </w:rPr>
        <w:t xml:space="preserve">recent ESHRE ethics committee </w:t>
      </w:r>
      <w:r w:rsidR="00D2076D">
        <w:rPr>
          <w:lang w:val="en-US"/>
        </w:rPr>
        <w:t xml:space="preserve">opinion </w:t>
      </w:r>
      <w:r w:rsidR="529818EB">
        <w:rPr>
          <w:lang w:val="en-US"/>
        </w:rPr>
        <w:t xml:space="preserve">advised </w:t>
      </w:r>
      <w:r w:rsidR="002C48D9">
        <w:rPr>
          <w:lang w:val="en-US"/>
        </w:rPr>
        <w:t xml:space="preserve">that ECS could be offered </w:t>
      </w:r>
      <w:r w:rsidR="00D2076D">
        <w:rPr>
          <w:lang w:val="en-US"/>
        </w:rPr>
        <w:t xml:space="preserve">to all ART patients </w:t>
      </w:r>
      <w:r w:rsidR="002C48D9">
        <w:rPr>
          <w:lang w:val="en-US"/>
        </w:rPr>
        <w:t>with responsible use</w:t>
      </w:r>
      <w:r w:rsidR="00273D4A">
        <w:rPr>
          <w:lang w:val="en-US"/>
        </w:rPr>
        <w:t xml:space="preserve"> </w:t>
      </w:r>
      <w:r w:rsidR="00273D4A">
        <w:t xml:space="preserve">that is </w:t>
      </w:r>
      <w:r w:rsidR="00273D4A" w:rsidRPr="00777C93">
        <w:rPr>
          <w:rStyle w:val="Strong"/>
          <w:b w:val="0"/>
          <w:bCs w:val="0"/>
        </w:rPr>
        <w:t>proportionate</w:t>
      </w:r>
      <w:r w:rsidR="00273D4A" w:rsidRPr="00777C93">
        <w:rPr>
          <w:b/>
        </w:rPr>
        <w:t>,</w:t>
      </w:r>
      <w:r w:rsidR="00273D4A">
        <w:t xml:space="preserve"> ethically justified, and sensitive to professional responsibility involved so patients are supported rather than pressured while undergoing assisted reproduction.</w:t>
      </w:r>
      <w:r w:rsidR="001674AA">
        <w:rPr>
          <w:lang w:val="en-US"/>
        </w:rPr>
        <w:t xml:space="preserve"> </w:t>
      </w:r>
      <w:r w:rsidR="529818EB">
        <w:rPr>
          <w:lang w:val="en-US"/>
        </w:rPr>
        <w:t>(</w:t>
      </w:r>
      <w:r w:rsidR="529818EB">
        <w:rPr>
          <w:color w:val="303030"/>
          <w:shd w:val="clear" w:color="auto" w:fill="FFFFFF"/>
        </w:rPr>
        <w:t>de Wert et al., 2021).</w:t>
      </w:r>
      <w:r w:rsidR="001674AA">
        <w:rPr>
          <w:color w:val="303030"/>
          <w:shd w:val="clear" w:color="auto" w:fill="FFFFFF"/>
        </w:rPr>
        <w:t xml:space="preserve"> </w:t>
      </w:r>
      <w:r w:rsidR="74930C98">
        <w:rPr>
          <w:color w:val="000000" w:themeColor="text1"/>
        </w:rPr>
        <w:t>Expanded carrier screening i</w:t>
      </w:r>
      <w:r>
        <w:t>s</w:t>
      </w:r>
      <w:r w:rsidR="0355DD67">
        <w:t xml:space="preserve"> also</w:t>
      </w:r>
      <w:r>
        <w:t xml:space="preserve"> </w:t>
      </w:r>
      <w:r w:rsidR="6EAE8EDA">
        <w:t xml:space="preserve">increasingly </w:t>
      </w:r>
      <w:r>
        <w:t>considered (Kirk et al. 2021) in preconception screening</w:t>
      </w:r>
      <w:r w:rsidR="6EAE8EDA">
        <w:t xml:space="preserve"> for n</w:t>
      </w:r>
      <w:r w:rsidR="00273D4A">
        <w:t xml:space="preserve">on-assisted </w:t>
      </w:r>
      <w:r w:rsidR="6EAE8EDA">
        <w:t xml:space="preserve"> </w:t>
      </w:r>
      <w:r w:rsidR="52F77E84">
        <w:t>conceptions</w:t>
      </w:r>
      <w:r w:rsidR="616C46D0">
        <w:t xml:space="preserve"> </w:t>
      </w:r>
      <w:r w:rsidR="0070789E">
        <w:fldChar w:fldCharType="begin"/>
      </w:r>
      <w:r w:rsidR="0070789E">
        <w:instrText>ADDIN ZOTERO_ITEM CSL_CITATION {"citationID":"6RrLP7AU","properties":{"formattedCitation":"(\\uc0\\u8220{}Committee Opinion No. 690 Summary,\\uc0\\u8221{} 2017)","plainCitation":"(“Committee Opinion No. 690 Summary,” 2017)","noteIndex":0},"citationItems":[{"id":"8E0CLHXF/66yjcT3y","uris":["http://zotero.org/users/local/QGuoU2VP/items/JWXZ2LVJ"],"uri":["http://zotero.org/users/local/QGuoU2VP/items/JWXZ2LVJ"],"itemData":{"id":61,"type":"article-journal","abstract":"Carrier screening, whether targeted or expanded, allows individuals to consider their range of reproductive options. Ultimately, the goal of genetic screening is to provide individuals with meaningful information that they can use to guide pregnancy planning based on their personal values. Ethnic-specific, panethnic, and expanded carrier screening are acceptable strategies for prepregnancy and prenatal carrier screening. Because all of these are acceptable strategies, each obstetrician-gynecologist or other health care provider or practice should establish a standard approach that is consistently offered to and discussed with each patient, ideally before pregnancy. Carrier screening will not identify all individuals who are at risk of the screened conditions. Patients should be counseled regarding the residual risk with any test result. Screening for any condition is optional and, after counseling, a patient may decline any or all carrier screening. If a patient requests a screening strategy other than the one used by the obstetrician-gynecologist or other health care provider, the requested test should be made available to her after counseling on its limitations, benefits, and alternatives. Expanded carrier screening does not replace previous risk-based screening recommendations. The determination of the appropriate screening approach for any individual patient should be based on the patient's family history and personal values after counseling. Referral to an obstetrician-gynecologist or other health care provider with genetics expertise should be considered for risk assessment, evaluation, and consideration of diagnostic testing as indicated for any patient with a family history of a genetic condition or concern for a genetic diagnosis.","container-title":"Obstetrics and Gynecology","DOI":"10.1097/AOG.0000000000001947","ISSN":"1873-233X","issue":"3","journalAbbreviation":"Obstet Gynecol","language":"eng","note":"PMID: 28225420","page":"595-596","source":"PubMed","title":"Committee Opinion No. 690 Summary: Carrier Screening in the Age of Genomic Medicine","title-short":"Committee Opinion No. 690 Summary","volume":"129","issued":{"date-parts":[["2017",3]]}}}],"schema":"https://github.com/citation-style-language/schema/raw/master/csl-citation.json"}</w:instrText>
      </w:r>
      <w:r w:rsidR="0070789E">
        <w:fldChar w:fldCharType="separate"/>
      </w:r>
      <w:r>
        <w:t>(</w:t>
      </w:r>
      <w:r w:rsidR="001674AA">
        <w:t>"</w:t>
      </w:r>
      <w:r>
        <w:t>Committee Opinion No. 690 Summary,</w:t>
      </w:r>
      <w:r w:rsidR="001674AA">
        <w:t>"</w:t>
      </w:r>
      <w:r>
        <w:t xml:space="preserve"> 2017)</w:t>
      </w:r>
      <w:r w:rsidR="001674AA">
        <w:t>,</w:t>
      </w:r>
      <w:r w:rsidR="0070789E">
        <w:fldChar w:fldCharType="end"/>
      </w:r>
      <w:r>
        <w:t xml:space="preserve"> with the American College of Medical Genetics and Genomics (ACMG) recommend</w:t>
      </w:r>
      <w:r w:rsidR="00D2076D">
        <w:t>ing</w:t>
      </w:r>
      <w:r>
        <w:t xml:space="preserve"> screening all couples </w:t>
      </w:r>
      <w:r w:rsidR="52F77E84">
        <w:t xml:space="preserve">planning </w:t>
      </w:r>
      <w:r>
        <w:t xml:space="preserve">a pregnancy with a standardised pan-ethnic ECS panel of 113 genes </w:t>
      </w:r>
      <w:r w:rsidR="0070789E">
        <w:fldChar w:fldCharType="begin"/>
      </w:r>
      <w:r w:rsidR="0070789E">
        <w:instrText>ADDIN ZOTERO_ITEM CSL_CITATION {"citationID":"iyaUrfRL","properties":{"formattedCitation":"(Gregg {\\i{}et al.}, 2021)","plainCitation":"(Gregg et al., 2021)","noteIndex":0},"citationItems":[{"id":65,"uris":["http://zotero.org/users/local/0c3dvWxK/items/R733JXMH"],"uri":["http://zotero.org/users/local/0c3dvWxK/items/R733JXMH"],"itemData":{"id":65,"type":"article-journal","abstract":"Carrier screening began 50 years ago with screening for conditions that have a high prevalence in defined racial/ethnic groups (e.g., Tay–Sachs disease in the Ashkenazi Jewish population; sickle cell disease in Black individuals). Cystic fibrosis was the first medical condition for which panethnic screening was recommended, followed by spinal muscular atrophy. Next-generation sequencing allows low cost and high throughput identification of sequence variants across many genes simultaneously. Since the phrase “expanded carrier screening” is nonspecific, there is a need to define carrier screening processes in a way that will allow equitable opportunity for patients to learn their reproductive risks using next-generation sequencing technology. An improved understanding of this risk allows patients to make informed reproductive decisions. Reproductive decision making is the established metric for clinical utility of population-based carrier screening. Furthermore, standardization of the screening approach will facilitate testing consistency. This practice resource reviews the current status of carrier screening, provides answers to some of the emerging questions, and recommends a consistent and equitable approach for offering carrier screening to all individuals during pregnancy or preconception.","container-title":"Genetics in Medicine","DOI":"10.1038/s41436-021-01203-z","ISSN":"1530-0366","issue":"10","journalAbbreviation":"Genet Med","language":"en","note":"number: 10\npublisher: Nature Publishing Group","page":"1793-1806","source":"www.nature.com","title":"Screening for autosomal recessive and X-linked conditions during pregnancy and preconception: a practice resource of the American College of Medical Genetics and Genomics (ACMG)","title-short":"Screening for autosomal recessive and X-linked conditions during pregnancy and preconception","volume":"23","author":[{"family":"Gregg","given":"Anthony R."},{"family":"Aarabi","given":"Mahmoud"},{"family":"Klugman","given":"Susan"},{"family":"Leach","given":"Natalia T."},{"family":"Bashford","given":"Michael T."},{"family":"Goldwaser","given":"Tamar"},{"family":"Chen","given":"Emily"},{"family":"Sparks","given":"Teresa N."},{"family":"Reddi","given":"Honey V."},{"family":"Rajkovic","given":"Aleksandar"},{"family":"Dungan","given":"Jeffrey S."}],"issued":{"date-parts":[["2021",10]]}}}],"schema":"https://github.com/citation-style-language/schema/raw/master/csl-citation.json"}</w:instrText>
      </w:r>
      <w:r w:rsidR="0070789E">
        <w:fldChar w:fldCharType="separate"/>
      </w:r>
      <w:r>
        <w:t>(Gregg et al., 2021)</w:t>
      </w:r>
      <w:r w:rsidR="0070789E">
        <w:fldChar w:fldCharType="end"/>
      </w:r>
      <w:r>
        <w:t xml:space="preserve">. </w:t>
      </w:r>
    </w:p>
    <w:p w14:paraId="5DFAD0CC" w14:textId="77777777" w:rsidR="00845834" w:rsidRDefault="00845834">
      <w:pPr>
        <w:jc w:val="both"/>
      </w:pPr>
    </w:p>
    <w:p w14:paraId="7BC89FDB" w14:textId="31E59D9F" w:rsidR="00DB6B6F" w:rsidRDefault="6883535C">
      <w:pPr>
        <w:jc w:val="both"/>
      </w:pPr>
      <w:r>
        <w:t xml:space="preserve">Many donor banks are </w:t>
      </w:r>
      <w:r w:rsidR="0355DD67">
        <w:t xml:space="preserve">now </w:t>
      </w:r>
      <w:r>
        <w:t xml:space="preserve">including ECS results within a gamete </w:t>
      </w:r>
      <w:r w:rsidR="001674AA">
        <w:t>donor's</w:t>
      </w:r>
      <w:r>
        <w:t xml:space="preserve"> profile</w:t>
      </w:r>
      <w:r w:rsidR="001674AA">
        <w:t>,</w:t>
      </w:r>
      <w:r w:rsidR="037D1C6F">
        <w:t xml:space="preserve"> and as panels expand, more </w:t>
      </w:r>
      <w:r w:rsidR="6EAE8EDA">
        <w:t>donors</w:t>
      </w:r>
      <w:r w:rsidR="0C1DCE89">
        <w:t xml:space="preserve"> are found to be carriers, sometimes of very rare conditions.</w:t>
      </w:r>
      <w:r w:rsidR="001674AA">
        <w:t xml:space="preserve"> </w:t>
      </w:r>
      <w:r w:rsidR="0C1DCE89" w:rsidRPr="38B85800">
        <w:rPr>
          <w:lang w:val="en-US"/>
        </w:rPr>
        <w:t>As outlined</w:t>
      </w:r>
      <w:r w:rsidR="271965D8" w:rsidRPr="38B85800">
        <w:rPr>
          <w:lang w:val="en-US"/>
        </w:rPr>
        <w:t xml:space="preserve"> previously</w:t>
      </w:r>
      <w:r w:rsidR="0C1DCE89" w:rsidRPr="38B85800">
        <w:rPr>
          <w:lang w:val="en-US"/>
        </w:rPr>
        <w:t>,</w:t>
      </w:r>
      <w:r w:rsidR="0C1DCE89">
        <w:t xml:space="preserve"> </w:t>
      </w:r>
      <w:r>
        <w:t xml:space="preserve">professional guidelines </w:t>
      </w:r>
      <w:r w:rsidR="0C1DCE89">
        <w:t xml:space="preserve">suggest </w:t>
      </w:r>
      <w:r>
        <w:t xml:space="preserve">that carriers of genetic conditions </w:t>
      </w:r>
      <w:r w:rsidR="0C1DCE89">
        <w:t xml:space="preserve">should </w:t>
      </w:r>
      <w:r w:rsidR="00D2076D">
        <w:t xml:space="preserve">not ordinarily be accepted as donors. </w:t>
      </w:r>
      <w:r w:rsidR="3607F430">
        <w:t xml:space="preserve"> </w:t>
      </w:r>
      <w:r w:rsidR="0E2AAFCC">
        <w:t xml:space="preserve">It can be argued that </w:t>
      </w:r>
      <w:r w:rsidR="0C1DCE89">
        <w:t>this has no medical basis in most circumstances</w:t>
      </w:r>
      <w:r>
        <w:t>.</w:t>
      </w:r>
      <w:r w:rsidR="001674AA">
        <w:t xml:space="preserve"> </w:t>
      </w:r>
      <w:r w:rsidR="00D2076D">
        <w:t>Furthermore, s</w:t>
      </w:r>
      <w:r w:rsidR="0C1DCE89">
        <w:t xml:space="preserve">uch exclusion </w:t>
      </w:r>
      <w:r w:rsidR="00D2076D">
        <w:t xml:space="preserve">reduces the number of </w:t>
      </w:r>
      <w:r>
        <w:t xml:space="preserve">donors </w:t>
      </w:r>
      <w:r w:rsidR="00D2076D">
        <w:t xml:space="preserve">who </w:t>
      </w:r>
      <w:r>
        <w:t xml:space="preserve">are eligible to donate, </w:t>
      </w:r>
      <w:r w:rsidR="00D2076D">
        <w:t xml:space="preserve">making access to donor gametes more limited and potentially increasing cost </w:t>
      </w:r>
      <w:r>
        <w:t xml:space="preserve">(Payne et al. 2021). </w:t>
      </w:r>
    </w:p>
    <w:p w14:paraId="5AA9821A" w14:textId="77777777" w:rsidR="00DB6B6F" w:rsidRDefault="00DB6B6F" w:rsidP="009059B8">
      <w:pPr>
        <w:pStyle w:val="Newparagraph"/>
        <w:ind w:firstLine="0"/>
        <w:jc w:val="both"/>
        <w:rPr>
          <w:lang w:val="en-US"/>
        </w:rPr>
      </w:pPr>
    </w:p>
    <w:p w14:paraId="33F10EDD" w14:textId="77777777" w:rsidR="00DB6B6F" w:rsidRDefault="0070789E" w:rsidP="009059B8">
      <w:pPr>
        <w:pStyle w:val="Heading1"/>
        <w:jc w:val="both"/>
      </w:pPr>
      <w:r>
        <w:lastRenderedPageBreak/>
        <w:t>Materials and methods</w:t>
      </w:r>
    </w:p>
    <w:p w14:paraId="7623BA7F" w14:textId="77777777" w:rsidR="00D2076D" w:rsidRPr="00D2076D" w:rsidRDefault="00D2076D" w:rsidP="00EB4575">
      <w:pPr>
        <w:pStyle w:val="Paragraph"/>
      </w:pPr>
    </w:p>
    <w:p w14:paraId="07882E75" w14:textId="2269ACCF" w:rsidR="00D2076D" w:rsidRDefault="6883535C" w:rsidP="00EB4575">
      <w:pPr>
        <w:pStyle w:val="NormalWeb"/>
        <w:spacing w:before="100" w:after="100" w:line="480" w:lineRule="auto"/>
      </w:pPr>
      <w:r>
        <w:t>This</w:t>
      </w:r>
      <w:r w:rsidR="616C46D0">
        <w:t xml:space="preserve"> paper was written </w:t>
      </w:r>
      <w:r w:rsidR="514C9621">
        <w:t>in</w:t>
      </w:r>
      <w:r w:rsidR="001674AA">
        <w:t xml:space="preserve"> </w:t>
      </w:r>
      <w:r w:rsidR="616C46D0">
        <w:t>response to</w:t>
      </w:r>
      <w:r w:rsidR="001674AA">
        <w:t xml:space="preserve"> </w:t>
      </w:r>
      <w:r w:rsidR="60F8F6AB">
        <w:t>the current</w:t>
      </w:r>
      <w:r w:rsidR="616C46D0">
        <w:t xml:space="preserve"> clinical </w:t>
      </w:r>
      <w:r w:rsidR="60F8F6AB">
        <w:t>dilemma</w:t>
      </w:r>
      <w:r w:rsidR="0578FF95">
        <w:t xml:space="preserve"> of ECS reporting by donor banks</w:t>
      </w:r>
      <w:r w:rsidR="001674AA">
        <w:t xml:space="preserve">. </w:t>
      </w:r>
      <w:r w:rsidR="00D2076D">
        <w:t xml:space="preserve">Multidisciplinary input was sought from a representative working group </w:t>
      </w:r>
      <w:r w:rsidR="00273D4A">
        <w:t xml:space="preserve">comprising </w:t>
      </w:r>
      <w:r w:rsidR="00D2076D">
        <w:t>clinicians in reproductive medicine, embryolog</w:t>
      </w:r>
      <w:r w:rsidR="00273D4A">
        <w:t>y</w:t>
      </w:r>
      <w:r w:rsidR="00D2076D">
        <w:t>, reproductive scien</w:t>
      </w:r>
      <w:r w:rsidR="00273D4A">
        <w:t>ce</w:t>
      </w:r>
      <w:r w:rsidR="00D2076D">
        <w:t>, clinical genetics</w:t>
      </w:r>
      <w:r w:rsidR="00273D4A">
        <w:t>,</w:t>
      </w:r>
      <w:r w:rsidR="00D2076D">
        <w:t xml:space="preserve"> an</w:t>
      </w:r>
      <w:r w:rsidR="00273D4A">
        <w:t>d a</w:t>
      </w:r>
      <w:r w:rsidR="00D2076D">
        <w:t xml:space="preserve"> lay stakeholder</w:t>
      </w:r>
      <w:r w:rsidR="00273D4A">
        <w:t>.</w:t>
      </w:r>
      <w:r w:rsidR="00D2076D">
        <w:t xml:space="preserve"> </w:t>
      </w:r>
      <w:r w:rsidR="00D2076D" w:rsidRPr="00EB4575">
        <w:rPr>
          <w:rStyle w:val="Strong"/>
          <w:b w:val="0"/>
          <w:bCs w:val="0"/>
        </w:rPr>
        <w:t>The group considered</w:t>
      </w:r>
      <w:r w:rsidR="00D2076D">
        <w:t xml:space="preserve"> existing UK professional body guidance, international recommendations, and the evolving practices of donor banks regarding ECS.</w:t>
      </w:r>
      <w:r w:rsidR="00D2076D">
        <w:br/>
      </w:r>
    </w:p>
    <w:p w14:paraId="0E6B0038" w14:textId="77777777" w:rsidR="00D2076D" w:rsidRDefault="00D2076D" w:rsidP="00EB4575">
      <w:pPr>
        <w:pStyle w:val="NormalWeb"/>
        <w:spacing w:before="100" w:after="100" w:line="480" w:lineRule="auto"/>
      </w:pPr>
      <w:r>
        <w:t>A review of relevant literature was undertaken, including existing guidelines, consensus statements, and recent studies evaluating the implementation and outcomes of ECS in donor and recipient populations. While this was not a formal systematic review, the group drew upon key peer-reviewed publications and current UK regulatory frameworks to inform the guidance.</w:t>
      </w:r>
    </w:p>
    <w:p w14:paraId="39F42349" w14:textId="548BDFAC" w:rsidR="00D2076D" w:rsidRDefault="00D2076D" w:rsidP="00EB4575">
      <w:pPr>
        <w:pStyle w:val="NormalWeb"/>
        <w:spacing w:before="100" w:after="100" w:line="480" w:lineRule="auto"/>
      </w:pPr>
      <w:r>
        <w:t>The group also examined case examples from clinical practice to understand challenges experienced by recipients when ECS results were provided as part of the donor profile. These examples highlighted areas where clearer guidance and consistent practice are needed.</w:t>
      </w:r>
    </w:p>
    <w:p w14:paraId="65FA712C" w14:textId="77777777" w:rsidR="00D2076D" w:rsidRDefault="00D2076D" w:rsidP="00EB4575">
      <w:pPr>
        <w:pStyle w:val="NormalWeb"/>
        <w:spacing w:before="100" w:after="100" w:line="480" w:lineRule="auto"/>
      </w:pPr>
      <w:r>
        <w:t>Where evidence was limited or conflicting, a consensus-based approach was adopted. Each recommendation was discussed within the group, with the aim of ensuring that any proposed practice is clinically meaningful, ethically justified, and proportionate within the UK regulatory context.</w:t>
      </w:r>
    </w:p>
    <w:p w14:paraId="53D49407" w14:textId="29430265" w:rsidR="00D2076D" w:rsidRDefault="00D2076D" w:rsidP="00EB4575">
      <w:pPr>
        <w:pStyle w:val="NormalWeb"/>
        <w:spacing w:before="100" w:after="100" w:line="480" w:lineRule="auto"/>
      </w:pPr>
      <w:r>
        <w:lastRenderedPageBreak/>
        <w:t xml:space="preserve">The guidance was drafted iteratively, with all authors contributing to revisions.  </w:t>
      </w:r>
      <w:r w:rsidRPr="00EB4575">
        <w:rPr>
          <w:rStyle w:val="Strong"/>
          <w:b w:val="0"/>
          <w:bCs w:val="0"/>
        </w:rPr>
        <w:t>The final version was reviewed and approved by all members</w:t>
      </w:r>
      <w:r>
        <w:t xml:space="preserve"> </w:t>
      </w:r>
      <w:r w:rsidR="00EB4575">
        <w:t>before</w:t>
      </w:r>
      <w:r>
        <w:t xml:space="preserve"> submission, ensuring that the document reflects multidisciplinary consensus.</w:t>
      </w:r>
      <w:r>
        <w:br/>
      </w:r>
    </w:p>
    <w:p w14:paraId="1D3FB1BA" w14:textId="13AD605D" w:rsidR="00D2076D" w:rsidRDefault="00D2076D" w:rsidP="00D2076D"/>
    <w:p w14:paraId="2F91F69A" w14:textId="77777777" w:rsidR="00D2076D" w:rsidRDefault="00D2076D" w:rsidP="00D2076D">
      <w:pPr>
        <w:pStyle w:val="Heading1"/>
      </w:pPr>
      <w:r>
        <w:rPr>
          <w:rStyle w:val="Strong"/>
          <w:b/>
          <w:bCs/>
        </w:rPr>
        <w:t>Scope of the Guidance</w:t>
      </w:r>
    </w:p>
    <w:p w14:paraId="6F84D362" w14:textId="298D408A" w:rsidR="00D2076D" w:rsidRDefault="00D2076D" w:rsidP="00EB4575">
      <w:pPr>
        <w:pStyle w:val="NormalWeb"/>
        <w:spacing w:before="100" w:after="100" w:line="480" w:lineRule="auto"/>
      </w:pPr>
      <w:r>
        <w:t xml:space="preserve">This guidance focuses on the use of gametes </w:t>
      </w:r>
      <w:r w:rsidR="001E4559">
        <w:t xml:space="preserve">from donors </w:t>
      </w:r>
      <w:r>
        <w:t>who have undergone expanded carrier screening (ECS). It addresses the interpretation and communication of ECS results and approaches for donor–recipient selection to support informed decision-making</w:t>
      </w:r>
      <w:r w:rsidR="00DC1C58">
        <w:t xml:space="preserve"> in the context of extended carrier screening</w:t>
      </w:r>
      <w:r w:rsidR="001E4559">
        <w:t xml:space="preserve">. It </w:t>
      </w:r>
      <w:r w:rsidR="00DC1C58">
        <w:t xml:space="preserve">should also be recognised that a residual risk of recessive conditions </w:t>
      </w:r>
      <w:r w:rsidR="001E4559">
        <w:t xml:space="preserve">still </w:t>
      </w:r>
      <w:r w:rsidR="00DC1C58">
        <w:t xml:space="preserve">remains following ECS and reciprocal screening. The guidance does not address autosomal dominant conditions or genetic variants arising de novo in the egg or sperm. Clinics should ensure that the limitations of ECS are communicated. </w:t>
      </w:r>
      <w:r>
        <w:t>This document is intended for clinicians, embryologists, reproductive scientists, genetic counsellors, and other professionals involved in</w:t>
      </w:r>
      <w:r w:rsidR="00273D4A">
        <w:t xml:space="preserve"> </w:t>
      </w:r>
      <w:r>
        <w:t>recipient care. It also provides information relevant to fertility counsellors and regulators.</w:t>
      </w:r>
    </w:p>
    <w:p w14:paraId="55AE48DE" w14:textId="28C7F469" w:rsidR="00D2076D" w:rsidRDefault="00D2076D" w:rsidP="00EB4575">
      <w:pPr>
        <w:pStyle w:val="NormalWeb"/>
        <w:spacing w:before="100" w:after="100" w:line="480" w:lineRule="auto"/>
      </w:pPr>
      <w:r>
        <w:t>The guidance applies to the use of donor sperm, donor eggs, and double donation</w:t>
      </w:r>
      <w:r w:rsidR="00273D4A">
        <w:t xml:space="preserve"> where donors have undertaken.ECS. It does not cover ECS options for individuals undergoing assisted conception with partner gametes, nor does it address prenatal or newborn screening programmes. </w:t>
      </w:r>
    </w:p>
    <w:p w14:paraId="35A85C6C" w14:textId="77777777" w:rsidR="00DB6B6F" w:rsidRDefault="0070789E" w:rsidP="009059B8">
      <w:pPr>
        <w:pStyle w:val="Heading1"/>
        <w:jc w:val="both"/>
      </w:pPr>
      <w:r>
        <w:lastRenderedPageBreak/>
        <w:t>Guidance for clinicians:</w:t>
      </w:r>
    </w:p>
    <w:p w14:paraId="16EE7C92" w14:textId="77777777" w:rsidR="00DB6B6F" w:rsidRDefault="0070789E" w:rsidP="009059B8">
      <w:pPr>
        <w:pStyle w:val="Heading2"/>
        <w:jc w:val="both"/>
      </w:pPr>
      <w:r>
        <w:t>The place of ECS within current donor screening protocols</w:t>
      </w:r>
    </w:p>
    <w:p w14:paraId="7D3A9F44" w14:textId="404232E9" w:rsidR="00DB6B6F" w:rsidRDefault="002C48D9" w:rsidP="00614B4C">
      <w:pPr>
        <w:pStyle w:val="Newparagraph"/>
        <w:ind w:firstLine="0"/>
        <w:jc w:val="both"/>
      </w:pPr>
      <w:r>
        <w:t>Expanded carrier screening of donor</w:t>
      </w:r>
      <w:r w:rsidR="00845834">
        <w:t>s</w:t>
      </w:r>
      <w:r>
        <w:t xml:space="preserve"> is not mandatory</w:t>
      </w:r>
      <w:r w:rsidR="001674AA">
        <w:t>;</w:t>
      </w:r>
      <w:r>
        <w:t xml:space="preserve"> however, r</w:t>
      </w:r>
      <w:r w:rsidR="6883535C">
        <w:t>ecipients frequently request guidance from their clinic regarding the interpretation and implication</w:t>
      </w:r>
      <w:r w:rsidR="001674AA">
        <w:t>s</w:t>
      </w:r>
      <w:r w:rsidR="6883535C">
        <w:t xml:space="preserve"> of carrier screening results for themselves and their children.</w:t>
      </w:r>
      <w:r w:rsidR="001674AA">
        <w:t xml:space="preserve"> </w:t>
      </w:r>
      <w:r w:rsidR="6883535C" w:rsidRPr="38B85800">
        <w:rPr>
          <w:i/>
          <w:iCs/>
        </w:rPr>
        <w:t>An information sheet</w:t>
      </w:r>
      <w:r w:rsidR="001674AA">
        <w:rPr>
          <w:i/>
          <w:iCs/>
        </w:rPr>
        <w:t>,</w:t>
      </w:r>
      <w:r w:rsidR="6883535C" w:rsidRPr="38B85800">
        <w:rPr>
          <w:i/>
          <w:iCs/>
        </w:rPr>
        <w:t xml:space="preserve"> </w:t>
      </w:r>
      <w:r w:rsidR="00D2076D">
        <w:rPr>
          <w:i/>
          <w:iCs/>
        </w:rPr>
        <w:t>developed as part of</w:t>
      </w:r>
      <w:r w:rsidR="00EB4575">
        <w:rPr>
          <w:i/>
          <w:iCs/>
        </w:rPr>
        <w:t xml:space="preserve"> </w:t>
      </w:r>
      <w:r w:rsidR="59B8E376" w:rsidRPr="38B85800">
        <w:rPr>
          <w:i/>
          <w:iCs/>
        </w:rPr>
        <w:t>this paper</w:t>
      </w:r>
      <w:r w:rsidR="001674AA">
        <w:rPr>
          <w:i/>
          <w:iCs/>
        </w:rPr>
        <w:t>,</w:t>
      </w:r>
      <w:r w:rsidR="59B8E376" w:rsidRPr="38B85800">
        <w:rPr>
          <w:i/>
          <w:iCs/>
        </w:rPr>
        <w:t xml:space="preserve"> </w:t>
      </w:r>
      <w:r w:rsidR="001674AA">
        <w:rPr>
          <w:i/>
          <w:iCs/>
        </w:rPr>
        <w:t>is available in Appendix 1 for clinics to adapt for their use</w:t>
      </w:r>
      <w:r w:rsidR="6883535C" w:rsidRPr="38B85800">
        <w:rPr>
          <w:color w:val="000000" w:themeColor="text1"/>
        </w:rPr>
        <w:t xml:space="preserve">. </w:t>
      </w:r>
    </w:p>
    <w:p w14:paraId="1EB33D91" w14:textId="77777777" w:rsidR="00845834" w:rsidRDefault="00845834" w:rsidP="00614B4C">
      <w:pPr>
        <w:pStyle w:val="Newparagraph"/>
        <w:ind w:firstLine="0"/>
        <w:jc w:val="both"/>
        <w:rPr>
          <w:i/>
          <w:iCs/>
          <w:color w:val="000000" w:themeColor="text1"/>
        </w:rPr>
      </w:pPr>
    </w:p>
    <w:p w14:paraId="562D9EA4" w14:textId="48AA1C4B" w:rsidR="00DB6B6F" w:rsidRDefault="6883535C" w:rsidP="00614B4C">
      <w:pPr>
        <w:pStyle w:val="Newparagraph"/>
        <w:ind w:firstLine="0"/>
        <w:jc w:val="both"/>
      </w:pPr>
      <w:r>
        <w:t xml:space="preserve">Recipients should </w:t>
      </w:r>
      <w:r w:rsidR="59B8E376">
        <w:t xml:space="preserve">be guided to </w:t>
      </w:r>
      <w:r>
        <w:t xml:space="preserve">understand the </w:t>
      </w:r>
      <w:r w:rsidR="59B8E376">
        <w:t>exten</w:t>
      </w:r>
      <w:r w:rsidR="7C6A060B">
        <w:t>t</w:t>
      </w:r>
      <w:r w:rsidR="59B8E376">
        <w:t xml:space="preserve"> </w:t>
      </w:r>
      <w:r>
        <w:t xml:space="preserve">of </w:t>
      </w:r>
      <w:r w:rsidR="59B8E376">
        <w:t xml:space="preserve">genetic </w:t>
      </w:r>
      <w:r>
        <w:t>screening for a selected donor</w:t>
      </w:r>
      <w:r w:rsidR="00425C78">
        <w:t>.</w:t>
      </w:r>
      <w:r w:rsidR="7C6A060B">
        <w:t xml:space="preserve"> </w:t>
      </w:r>
      <w:r w:rsidR="00425C78">
        <w:t>F</w:t>
      </w:r>
      <w:r w:rsidR="7C6A060B">
        <w:t>or example, the number of AR conditions screened for</w:t>
      </w:r>
      <w:r w:rsidR="00425C78">
        <w:t>,</w:t>
      </w:r>
      <w:r w:rsidR="7C6A060B">
        <w:t xml:space="preserve"> and that dominantly inherited adult</w:t>
      </w:r>
      <w:r w:rsidR="0D1DAE04">
        <w:t>-</w:t>
      </w:r>
      <w:r w:rsidR="7C6A060B">
        <w:t>onset disease</w:t>
      </w:r>
      <w:r w:rsidR="77CE3758">
        <w:t>s</w:t>
      </w:r>
      <w:r w:rsidR="7C6A060B">
        <w:t xml:space="preserve"> are </w:t>
      </w:r>
      <w:r w:rsidR="6EAE8EDA">
        <w:t xml:space="preserve">not tested but </w:t>
      </w:r>
      <w:r w:rsidR="7C6A060B">
        <w:t xml:space="preserve">assessed via a review of the </w:t>
      </w:r>
      <w:r w:rsidR="001674AA">
        <w:t>donor's</w:t>
      </w:r>
      <w:r w:rsidR="7C6A060B">
        <w:t xml:space="preserve"> </w:t>
      </w:r>
      <w:r w:rsidR="6EAE8EDA">
        <w:t>available f</w:t>
      </w:r>
      <w:r w:rsidR="7C6A060B">
        <w:t>amily history</w:t>
      </w:r>
      <w:r w:rsidR="6EAE8EDA">
        <w:t>.</w:t>
      </w:r>
      <w:r w:rsidR="001674AA">
        <w:t xml:space="preserve"> </w:t>
      </w:r>
      <w:r w:rsidR="60F8F6AB">
        <w:t>They should also be made aware</w:t>
      </w:r>
      <w:r w:rsidR="001674AA">
        <w:t xml:space="preserve"> </w:t>
      </w:r>
      <w:r w:rsidR="6EAE8EDA">
        <w:t xml:space="preserve">that although </w:t>
      </w:r>
      <w:r>
        <w:t>ECS can be used for all donors irrespective of their ancestral background</w:t>
      </w:r>
      <w:r w:rsidR="6EAE8EDA">
        <w:t xml:space="preserve">, </w:t>
      </w:r>
      <w:r>
        <w:t xml:space="preserve">much of the data </w:t>
      </w:r>
      <w:r w:rsidR="0355DD67">
        <w:t>in</w:t>
      </w:r>
      <w:r>
        <w:t xml:space="preserve"> available ECS panels has been obtained from populations of</w:t>
      </w:r>
      <w:r w:rsidR="0D1DAE04">
        <w:t xml:space="preserve"> </w:t>
      </w:r>
      <w:r>
        <w:t>northern European</w:t>
      </w:r>
      <w:r w:rsidR="52F77E84">
        <w:t xml:space="preserve"> </w:t>
      </w:r>
      <w:r>
        <w:t>ancestry (GWASdiversitymonitor.com)</w:t>
      </w:r>
      <w:r w:rsidR="00EB4575">
        <w:t>,</w:t>
      </w:r>
      <w:r>
        <w:t xml:space="preserve"> </w:t>
      </w:r>
      <w:r w:rsidR="60F8F6AB">
        <w:t xml:space="preserve">which </w:t>
      </w:r>
      <w:r>
        <w:t>mean</w:t>
      </w:r>
      <w:r w:rsidR="60F8F6AB">
        <w:t>s</w:t>
      </w:r>
      <w:r>
        <w:t xml:space="preserve"> that </w:t>
      </w:r>
      <w:r w:rsidR="00D2076D">
        <w:t>considerably</w:t>
      </w:r>
      <w:r>
        <w:t xml:space="preserve"> less is known about the frequency or pathogenicity of variants in other populations</w:t>
      </w:r>
      <w:r w:rsidR="001C3A54">
        <w:t xml:space="preserve"> (Arjunan 2022)</w:t>
      </w:r>
      <w:r>
        <w:t xml:space="preserve">. </w:t>
      </w:r>
    </w:p>
    <w:p w14:paraId="2F2BDCDC" w14:textId="77777777" w:rsidR="00DB6B6F" w:rsidRDefault="00DB6B6F" w:rsidP="009059B8">
      <w:pPr>
        <w:pStyle w:val="Paragraph"/>
        <w:jc w:val="both"/>
      </w:pPr>
    </w:p>
    <w:p w14:paraId="40C4B140" w14:textId="1CF026F0" w:rsidR="00DB6B6F" w:rsidRDefault="003422E2" w:rsidP="009059B8">
      <w:pPr>
        <w:pStyle w:val="Heading2"/>
        <w:jc w:val="both"/>
        <w:rPr>
          <w:rFonts w:cs="Times New Roman"/>
          <w:szCs w:val="24"/>
        </w:rPr>
      </w:pPr>
      <w:r>
        <w:t>U</w:t>
      </w:r>
      <w:r w:rsidR="0070789E">
        <w:t>nderstanding and interpreting ECS reports</w:t>
      </w:r>
      <w:r w:rsidR="0070789E">
        <w:rPr>
          <w:rFonts w:cs="Times New Roman"/>
          <w:szCs w:val="24"/>
        </w:rPr>
        <w:t>:</w:t>
      </w:r>
    </w:p>
    <w:p w14:paraId="54D0A91C" w14:textId="77777777" w:rsidR="00DB6B6F" w:rsidRDefault="0070789E" w:rsidP="009059B8">
      <w:pPr>
        <w:pStyle w:val="Heading3"/>
        <w:jc w:val="both"/>
      </w:pPr>
      <w:r>
        <w:t xml:space="preserve">Variation in screening protocols and information provided by donor banks. </w:t>
      </w:r>
    </w:p>
    <w:p w14:paraId="63F46E3D" w14:textId="7E47AAC3" w:rsidR="00DB6B6F" w:rsidRDefault="0070789E" w:rsidP="009059B8">
      <w:pPr>
        <w:pStyle w:val="Newparagraph"/>
        <w:ind w:firstLine="0"/>
        <w:jc w:val="both"/>
      </w:pPr>
      <w:r>
        <w:t xml:space="preserve">The more genes </w:t>
      </w:r>
      <w:r w:rsidR="00546040">
        <w:t xml:space="preserve">are </w:t>
      </w:r>
      <w:r>
        <w:t>test</w:t>
      </w:r>
      <w:r w:rsidR="003422E2">
        <w:t>ed</w:t>
      </w:r>
      <w:r w:rsidR="001674AA">
        <w:t>,</w:t>
      </w:r>
      <w:r>
        <w:t xml:space="preserve"> the more likely a person </w:t>
      </w:r>
      <w:r w:rsidR="003422E2">
        <w:t>will be found to be</w:t>
      </w:r>
      <w:r>
        <w:t xml:space="preserve"> a carrier of an autosomal recessive genetic condition</w:t>
      </w:r>
      <w:r w:rsidR="637F2B8D">
        <w:t xml:space="preserve"> (Greg </w:t>
      </w:r>
      <w:r w:rsidR="001674AA">
        <w:t>et al.,</w:t>
      </w:r>
      <w:r w:rsidR="637F2B8D">
        <w:t xml:space="preserve"> 2021).</w:t>
      </w:r>
      <w:r w:rsidR="001674AA">
        <w:t xml:space="preserve"> </w:t>
      </w:r>
      <w:r>
        <w:t xml:space="preserve">Some donor banks employ small panels (varying from 3 to 37 genes) and exclude any carriers </w:t>
      </w:r>
      <w:r w:rsidR="001674AA">
        <w:t>from</w:t>
      </w:r>
      <w:r>
        <w:t xml:space="preserve"> the donation programme.</w:t>
      </w:r>
      <w:r w:rsidR="001674AA">
        <w:t xml:space="preserve"> </w:t>
      </w:r>
      <w:r>
        <w:t>Others use larger panels (283 to 50</w:t>
      </w:r>
      <w:r w:rsidR="00D2076D">
        <w:t>0+</w:t>
      </w:r>
      <w:r>
        <w:t xml:space="preserve"> genes) and accept donors who are found to be carriers.</w:t>
      </w:r>
      <w:r w:rsidR="001674AA">
        <w:t xml:space="preserve"> </w:t>
      </w:r>
      <w:r>
        <w:t xml:space="preserve">Some donor banks curate </w:t>
      </w:r>
      <w:r w:rsidR="007136C7">
        <w:t>in-house prevalence</w:t>
      </w:r>
      <w:r w:rsidR="001674AA">
        <w:t xml:space="preserve"> and </w:t>
      </w:r>
      <w:r w:rsidR="007136C7">
        <w:t xml:space="preserve">severity limits for </w:t>
      </w:r>
      <w:r w:rsidR="007136C7">
        <w:lastRenderedPageBreak/>
        <w:t xml:space="preserve">conditions, rejecting </w:t>
      </w:r>
      <w:r w:rsidR="00D2076D">
        <w:t xml:space="preserve">certain </w:t>
      </w:r>
      <w:r w:rsidR="007136C7">
        <w:t>carrier donors and accepting</w:t>
      </w:r>
      <w:r>
        <w:t xml:space="preserve"> others.</w:t>
      </w:r>
      <w:r w:rsidR="001674AA">
        <w:t xml:space="preserve"> </w:t>
      </w:r>
      <w:r>
        <w:t>Information on such criteria is not always easily accessible to recipients or healthcare professionals.</w:t>
      </w:r>
    </w:p>
    <w:p w14:paraId="3335F68C" w14:textId="77777777" w:rsidR="00DB6B6F" w:rsidRDefault="00DB6B6F" w:rsidP="009059B8">
      <w:pPr>
        <w:pStyle w:val="Newparagraph"/>
        <w:jc w:val="both"/>
      </w:pPr>
    </w:p>
    <w:p w14:paraId="38403147" w14:textId="54E70CCB" w:rsidR="00DB6B6F" w:rsidRDefault="6883535C" w:rsidP="009059B8">
      <w:pPr>
        <w:pStyle w:val="Newparagraph"/>
        <w:ind w:firstLine="0"/>
        <w:jc w:val="both"/>
      </w:pPr>
      <w:r>
        <w:t xml:space="preserve">Where ECS results are shared with the recipient by a donor bank, </w:t>
      </w:r>
      <w:r w:rsidR="00425C78">
        <w:t xml:space="preserve">the </w:t>
      </w:r>
      <w:r>
        <w:t xml:space="preserve">information </w:t>
      </w:r>
      <w:r w:rsidR="00425C78">
        <w:t xml:space="preserve">provided </w:t>
      </w:r>
      <w:r>
        <w:t xml:space="preserve">ranges from declaring the carrier status in a particular gene to a </w:t>
      </w:r>
      <w:r w:rsidR="0355DD67">
        <w:t xml:space="preserve">full ECS </w:t>
      </w:r>
      <w:r>
        <w:t>report on all genes screened</w:t>
      </w:r>
      <w:r w:rsidR="0355DD67">
        <w:t>.</w:t>
      </w:r>
      <w:r w:rsidR="001674AA">
        <w:t xml:space="preserve"> </w:t>
      </w:r>
      <w:r>
        <w:t xml:space="preserve">Some donor banks report ECS results but do not provide personalised guidance </w:t>
      </w:r>
      <w:r w:rsidR="6C0CCFD3">
        <w:t>on</w:t>
      </w:r>
      <w:r>
        <w:t xml:space="preserve"> the implications of the results</w:t>
      </w:r>
      <w:r w:rsidR="00EB4575">
        <w:t>,</w:t>
      </w:r>
      <w:r>
        <w:t xml:space="preserve"> whil</w:t>
      </w:r>
      <w:r w:rsidR="00845834">
        <w:t>e</w:t>
      </w:r>
      <w:r>
        <w:t xml:space="preserve"> </w:t>
      </w:r>
      <w:r w:rsidR="001674AA">
        <w:t>simultaneously</w:t>
      </w:r>
      <w:r>
        <w:t xml:space="preserve"> asking p</w:t>
      </w:r>
      <w:r w:rsidR="00FF3C82">
        <w:t>otential recipients</w:t>
      </w:r>
      <w:r>
        <w:t xml:space="preserve"> or clinics to sign a document</w:t>
      </w:r>
      <w:r w:rsidR="00FF3C82">
        <w:t xml:space="preserve"> </w:t>
      </w:r>
      <w:r>
        <w:t xml:space="preserve">stating that sufficient information from a suitable professional has been provided to </w:t>
      </w:r>
      <w:r w:rsidR="00845834">
        <w:t>demonstrate an</w:t>
      </w:r>
      <w:r>
        <w:t xml:space="preserve"> understanding of carrier status and reproductive risk.</w:t>
      </w:r>
      <w:r w:rsidR="001674AA">
        <w:t xml:space="preserve"> </w:t>
      </w:r>
      <w:r w:rsidR="38668096">
        <w:t xml:space="preserve">Other </w:t>
      </w:r>
      <w:r>
        <w:t xml:space="preserve">donor banks </w:t>
      </w:r>
      <w:r w:rsidR="38668096">
        <w:t xml:space="preserve">may </w:t>
      </w:r>
      <w:r>
        <w:t>offer a genetic matching service for carrier status (</w:t>
      </w:r>
      <w:r w:rsidR="00FF3C82">
        <w:t xml:space="preserve">often </w:t>
      </w:r>
      <w:r>
        <w:t>for an additional fee)</w:t>
      </w:r>
      <w:r w:rsidR="00EB4575">
        <w:t>,</w:t>
      </w:r>
      <w:r>
        <w:t xml:space="preserve"> but do not </w:t>
      </w:r>
      <w:r w:rsidR="001674AA">
        <w:t>disclose</w:t>
      </w:r>
      <w:r>
        <w:t xml:space="preserve"> the carrier status of </w:t>
      </w:r>
      <w:r w:rsidR="001674AA">
        <w:t xml:space="preserve">either </w:t>
      </w:r>
      <w:r>
        <w:t xml:space="preserve">the donor or </w:t>
      </w:r>
      <w:r w:rsidR="001674AA">
        <w:t xml:space="preserve">the </w:t>
      </w:r>
      <w:r>
        <w:t xml:space="preserve">recipient.  </w:t>
      </w:r>
    </w:p>
    <w:p w14:paraId="11AF3129" w14:textId="77777777" w:rsidR="00DB6B6F" w:rsidRDefault="00DB6B6F" w:rsidP="009059B8">
      <w:pPr>
        <w:pStyle w:val="Heading3"/>
        <w:jc w:val="both"/>
      </w:pPr>
    </w:p>
    <w:p w14:paraId="08FDA67F" w14:textId="77777777" w:rsidR="00DB6B6F" w:rsidRDefault="0070789E" w:rsidP="009059B8">
      <w:pPr>
        <w:pStyle w:val="Heading3"/>
        <w:jc w:val="both"/>
      </w:pPr>
      <w:r>
        <w:t xml:space="preserve">Variation of genes included in ECS panels </w:t>
      </w:r>
    </w:p>
    <w:p w14:paraId="05E91D3F" w14:textId="0A095567" w:rsidR="00DB6B6F" w:rsidRDefault="00273D4A" w:rsidP="00273D4A">
      <w:pPr>
        <w:jc w:val="both"/>
      </w:pPr>
      <w:r>
        <w:t xml:space="preserve">The provision of ECS often operates on a user-pay basis, with donor banks free to select ECS test providers according to commercial considerations or perceived competitive advantages, rather than on the basis of standardised clinical or ethical criteria. </w:t>
      </w:r>
      <w:r w:rsidR="001674AA">
        <w:t xml:space="preserve"> </w:t>
      </w:r>
      <w:r w:rsidR="0070789E">
        <w:t xml:space="preserve">Most panels </w:t>
      </w:r>
      <w:r w:rsidR="001674AA">
        <w:t>consider</w:t>
      </w:r>
      <w:r w:rsidR="0070789E">
        <w:t xml:space="preserve"> the carrier frequency of the gene variant in the population and the severity of the associated condition</w:t>
      </w:r>
      <w:r w:rsidR="00FF3C82">
        <w:t>.</w:t>
      </w:r>
      <w:r w:rsidR="001674AA">
        <w:t xml:space="preserve"> </w:t>
      </w:r>
      <w:r w:rsidR="00FF3C82">
        <w:t>P</w:t>
      </w:r>
      <w:r w:rsidR="0070789E">
        <w:t xml:space="preserve">anels can include gene variants with carrier frequencies ranging </w:t>
      </w:r>
      <w:r w:rsidR="001674AA">
        <w:t>from</w:t>
      </w:r>
      <w:r w:rsidR="0070789E">
        <w:t xml:space="preserve"> 1 in 4 to </w:t>
      </w:r>
      <w:r w:rsidR="001674AA">
        <w:t xml:space="preserve">greater than </w:t>
      </w:r>
      <w:r w:rsidR="0070789E">
        <w:t>1 in 500 people</w:t>
      </w:r>
      <w:r w:rsidR="6C551186">
        <w:t xml:space="preserve"> (Greg </w:t>
      </w:r>
      <w:r w:rsidR="001674AA">
        <w:t>et al.,</w:t>
      </w:r>
      <w:r w:rsidR="6C551186">
        <w:t xml:space="preserve"> 2021).</w:t>
      </w:r>
      <w:r w:rsidR="001674AA">
        <w:t xml:space="preserve"> </w:t>
      </w:r>
      <w:r w:rsidR="0070789E">
        <w:t xml:space="preserve">For </w:t>
      </w:r>
      <w:r w:rsidR="001674AA">
        <w:t>certain</w:t>
      </w:r>
      <w:r w:rsidR="0070789E">
        <w:t xml:space="preserve"> conditions, </w:t>
      </w:r>
      <w:r w:rsidR="0070789E">
        <w:rPr>
          <w:color w:val="000000"/>
        </w:rPr>
        <w:t xml:space="preserve">variants that </w:t>
      </w:r>
      <w:r w:rsidR="001674AA">
        <w:rPr>
          <w:color w:val="000000"/>
        </w:rPr>
        <w:t>result in</w:t>
      </w:r>
      <w:r w:rsidR="0070789E">
        <w:rPr>
          <w:color w:val="000000"/>
        </w:rPr>
        <w:t xml:space="preserve"> milder forms of </w:t>
      </w:r>
      <w:r w:rsidR="001674AA">
        <w:rPr>
          <w:color w:val="000000"/>
        </w:rPr>
        <w:t>the</w:t>
      </w:r>
      <w:r w:rsidR="0070789E">
        <w:rPr>
          <w:color w:val="000000"/>
        </w:rPr>
        <w:t xml:space="preserve"> condition or </w:t>
      </w:r>
      <w:r w:rsidR="001674AA">
        <w:rPr>
          <w:color w:val="000000"/>
        </w:rPr>
        <w:t>those with</w:t>
      </w:r>
      <w:r w:rsidR="0070789E">
        <w:rPr>
          <w:color w:val="000000"/>
        </w:rPr>
        <w:t xml:space="preserve"> variable penetrance or expressivity may be reported.</w:t>
      </w:r>
      <w:r w:rsidR="001674AA">
        <w:rPr>
          <w:color w:val="000000"/>
        </w:rPr>
        <w:t xml:space="preserve"> </w:t>
      </w:r>
      <w:r w:rsidR="004061C3">
        <w:rPr>
          <w:color w:val="000000"/>
        </w:rPr>
        <w:t xml:space="preserve">In summary, ECS panels </w:t>
      </w:r>
      <w:r w:rsidR="001674AA">
        <w:rPr>
          <w:color w:val="000000"/>
        </w:rPr>
        <w:t>exhibit</w:t>
      </w:r>
      <w:r w:rsidR="004061C3">
        <w:rPr>
          <w:color w:val="000000"/>
        </w:rPr>
        <w:t xml:space="preserve"> </w:t>
      </w:r>
      <w:r w:rsidR="009D29F8">
        <w:rPr>
          <w:color w:val="000000"/>
        </w:rPr>
        <w:t>substantial</w:t>
      </w:r>
      <w:r w:rsidR="004061C3">
        <w:rPr>
          <w:color w:val="000000"/>
        </w:rPr>
        <w:t xml:space="preserve"> differences between </w:t>
      </w:r>
      <w:r w:rsidR="001674AA">
        <w:rPr>
          <w:color w:val="000000"/>
        </w:rPr>
        <w:t>the</w:t>
      </w:r>
      <w:r w:rsidR="004061C3">
        <w:rPr>
          <w:color w:val="000000"/>
        </w:rPr>
        <w:t xml:space="preserve"> genes included at the time the panel was </w:t>
      </w:r>
      <w:r w:rsidR="001674AA">
        <w:rPr>
          <w:color w:val="000000"/>
        </w:rPr>
        <w:t>established</w:t>
      </w:r>
      <w:r w:rsidR="004061C3">
        <w:rPr>
          <w:color w:val="000000"/>
        </w:rPr>
        <w:t xml:space="preserve"> and the </w:t>
      </w:r>
      <w:r w:rsidR="004061C3">
        <w:t xml:space="preserve">reporting </w:t>
      </w:r>
      <w:r w:rsidR="001674AA">
        <w:t>of</w:t>
      </w:r>
      <w:r w:rsidR="004061C3">
        <w:t xml:space="preserve"> milder variants.</w:t>
      </w:r>
      <w:r w:rsidR="001674AA">
        <w:t xml:space="preserve"> </w:t>
      </w:r>
    </w:p>
    <w:p w14:paraId="5B13BBD3" w14:textId="77777777" w:rsidR="00DB6B6F" w:rsidRDefault="00DB6B6F" w:rsidP="009059B8">
      <w:pPr>
        <w:pStyle w:val="Heading3"/>
        <w:jc w:val="both"/>
      </w:pPr>
    </w:p>
    <w:p w14:paraId="1F196180" w14:textId="3783AB67" w:rsidR="00DB6B6F" w:rsidRDefault="0070789E" w:rsidP="009059B8">
      <w:pPr>
        <w:pStyle w:val="Heading3"/>
        <w:jc w:val="both"/>
      </w:pPr>
      <w:r>
        <w:t>Variation in reported carrier frequencies and residual risk</w:t>
      </w:r>
      <w:r w:rsidR="009D29F8">
        <w:t>s quoted by</w:t>
      </w:r>
      <w:r>
        <w:t xml:space="preserve"> ECS providers. </w:t>
      </w:r>
    </w:p>
    <w:p w14:paraId="2BBE28CB" w14:textId="2C28C890" w:rsidR="00DB6B6F" w:rsidRDefault="0070789E" w:rsidP="009059B8">
      <w:pPr>
        <w:jc w:val="both"/>
        <w:rPr>
          <w:lang w:val="en-US"/>
        </w:rPr>
      </w:pPr>
      <w:r>
        <w:t xml:space="preserve">To </w:t>
      </w:r>
      <w:r w:rsidR="00D2076D">
        <w:t>consider</w:t>
      </w:r>
      <w:r>
        <w:t xml:space="preserve"> a </w:t>
      </w:r>
      <w:r w:rsidR="001674AA">
        <w:t>recipient's</w:t>
      </w:r>
      <w:r>
        <w:t xml:space="preserve"> personalised reproductive risk to use a donor with known carrier status, the probability of the recipient also being a carrier </w:t>
      </w:r>
      <w:r w:rsidR="00845834">
        <w:t xml:space="preserve">should </w:t>
      </w:r>
      <w:r>
        <w:t xml:space="preserve">be </w:t>
      </w:r>
      <w:r w:rsidR="00FF3C82">
        <w:t>estimated</w:t>
      </w:r>
      <w:r>
        <w:t>.</w:t>
      </w:r>
      <w:r w:rsidR="001674AA">
        <w:t xml:space="preserve"> </w:t>
      </w:r>
      <w:r w:rsidR="00FF3C82">
        <w:t>Since t</w:t>
      </w:r>
      <w:r>
        <w:t xml:space="preserve">he carrier frequency for many rare recessive conditions </w:t>
      </w:r>
      <w:r w:rsidR="00E74128">
        <w:t xml:space="preserve">is often </w:t>
      </w:r>
      <w:r w:rsidR="00FF3C82">
        <w:t>un</w:t>
      </w:r>
      <w:r w:rsidR="00E74128">
        <w:t>known</w:t>
      </w:r>
      <w:r w:rsidR="00FF3C82">
        <w:t xml:space="preserve">, </w:t>
      </w:r>
      <w:r w:rsidR="00D2076D">
        <w:t xml:space="preserve">providing accurate personalised risk estimates can be </w:t>
      </w:r>
      <w:r>
        <w:t xml:space="preserve">challenging and </w:t>
      </w:r>
      <w:r w:rsidR="00D2076D">
        <w:t xml:space="preserve">often falls outside </w:t>
      </w:r>
      <w:r>
        <w:t xml:space="preserve">the </w:t>
      </w:r>
      <w:r w:rsidR="00D2076D">
        <w:t xml:space="preserve">expertise and </w:t>
      </w:r>
      <w:r>
        <w:t>remit of most fertility clinics.</w:t>
      </w:r>
      <w:r w:rsidR="001674AA">
        <w:t xml:space="preserve"> </w:t>
      </w:r>
      <w:r>
        <w:t xml:space="preserve">Table 1 </w:t>
      </w:r>
      <w:r w:rsidR="00D2076D">
        <w:t xml:space="preserve">illustrates some of the </w:t>
      </w:r>
      <w:r>
        <w:t xml:space="preserve">variability </w:t>
      </w:r>
      <w:r w:rsidR="00D2076D">
        <w:t xml:space="preserve">in </w:t>
      </w:r>
      <w:r>
        <w:t xml:space="preserve">risk estimates </w:t>
      </w:r>
      <w:r w:rsidR="00D2076D">
        <w:t xml:space="preserve">reported by commercial providers in the carrier frequency tables that accompany ECS tests. </w:t>
      </w:r>
      <w:r w:rsidR="001674AA">
        <w:rPr>
          <w:lang w:val="en-US"/>
        </w:rPr>
        <w:t>Currently</w:t>
      </w:r>
      <w:r>
        <w:rPr>
          <w:lang w:val="en-US"/>
        </w:rPr>
        <w:t xml:space="preserve">, donor banks </w:t>
      </w:r>
      <w:r w:rsidR="00D2076D">
        <w:rPr>
          <w:lang w:val="en-US"/>
        </w:rPr>
        <w:t xml:space="preserve">are not mandated </w:t>
      </w:r>
      <w:r>
        <w:rPr>
          <w:lang w:val="en-US"/>
        </w:rPr>
        <w:t>to share</w:t>
      </w:r>
      <w:r w:rsidR="00D2076D">
        <w:rPr>
          <w:lang w:val="en-US"/>
        </w:rPr>
        <w:t xml:space="preserve"> </w:t>
      </w:r>
      <w:r>
        <w:rPr>
          <w:lang w:val="en-US"/>
        </w:rPr>
        <w:t>genetic test reports</w:t>
      </w:r>
      <w:r w:rsidR="00364700">
        <w:rPr>
          <w:lang w:val="en-US"/>
        </w:rPr>
        <w:t xml:space="preserve">, </w:t>
      </w:r>
      <w:r w:rsidR="00D2076D">
        <w:rPr>
          <w:lang w:val="en-US"/>
        </w:rPr>
        <w:t>disclose the</w:t>
      </w:r>
      <w:r w:rsidR="00EB4575">
        <w:rPr>
          <w:lang w:val="en-US"/>
        </w:rPr>
        <w:t xml:space="preserve"> </w:t>
      </w:r>
      <w:r>
        <w:rPr>
          <w:lang w:val="en-US"/>
        </w:rPr>
        <w:t>commercial ECS panel used</w:t>
      </w:r>
      <w:r w:rsidR="001674AA">
        <w:rPr>
          <w:lang w:val="en-US"/>
        </w:rPr>
        <w:t>,</w:t>
      </w:r>
      <w:r w:rsidR="00364700">
        <w:rPr>
          <w:lang w:val="en-US"/>
        </w:rPr>
        <w:t xml:space="preserve"> or </w:t>
      </w:r>
      <w:r w:rsidR="009D29F8">
        <w:rPr>
          <w:lang w:val="en-US"/>
        </w:rPr>
        <w:t xml:space="preserve">provide a </w:t>
      </w:r>
      <w:r>
        <w:rPr>
          <w:lang w:val="en-US"/>
        </w:rPr>
        <w:t xml:space="preserve">population carrier frequency </w:t>
      </w:r>
      <w:r w:rsidR="009D29F8">
        <w:rPr>
          <w:lang w:val="en-US"/>
        </w:rPr>
        <w:t xml:space="preserve">for </w:t>
      </w:r>
      <w:r w:rsidR="00D2076D">
        <w:rPr>
          <w:lang w:val="en-US"/>
        </w:rPr>
        <w:t>detected</w:t>
      </w:r>
      <w:r w:rsidR="009D29F8">
        <w:rPr>
          <w:lang w:val="en-US"/>
        </w:rPr>
        <w:t xml:space="preserve"> </w:t>
      </w:r>
      <w:r w:rsidR="00364700">
        <w:rPr>
          <w:lang w:val="en-US"/>
        </w:rPr>
        <w:t>condition</w:t>
      </w:r>
      <w:r w:rsidR="00D2076D">
        <w:rPr>
          <w:lang w:val="en-US"/>
        </w:rPr>
        <w:t>s,</w:t>
      </w:r>
      <w:r w:rsidR="001674AA">
        <w:rPr>
          <w:lang w:val="en-US"/>
        </w:rPr>
        <w:t xml:space="preserve"> </w:t>
      </w:r>
      <w:r w:rsidR="00D2076D">
        <w:rPr>
          <w:lang w:val="en-US"/>
        </w:rPr>
        <w:t>all of which would assist</w:t>
      </w:r>
      <w:r w:rsidR="00364700">
        <w:rPr>
          <w:lang w:val="en-US"/>
        </w:rPr>
        <w:t xml:space="preserve"> a recipient to make</w:t>
      </w:r>
      <w:r>
        <w:rPr>
          <w:lang w:val="en-US"/>
        </w:rPr>
        <w:t xml:space="preserve"> inform</w:t>
      </w:r>
      <w:r w:rsidR="00364700">
        <w:rPr>
          <w:lang w:val="en-US"/>
        </w:rPr>
        <w:t>ed decisions.</w:t>
      </w:r>
      <w:r w:rsidR="001674AA">
        <w:rPr>
          <w:lang w:val="en-US"/>
        </w:rPr>
        <w:t xml:space="preserve"> </w:t>
      </w:r>
      <w:r w:rsidR="00D2076D">
        <w:rPr>
          <w:lang w:val="en-US"/>
        </w:rPr>
        <w:br/>
        <w:t>E</w:t>
      </w:r>
      <w:r>
        <w:rPr>
          <w:lang w:val="en-US"/>
        </w:rPr>
        <w:t xml:space="preserve">ven </w:t>
      </w:r>
      <w:r w:rsidR="00D2076D">
        <w:rPr>
          <w:lang w:val="en-US"/>
        </w:rPr>
        <w:t>when such</w:t>
      </w:r>
      <w:r w:rsidR="00EB4575">
        <w:rPr>
          <w:lang w:val="en-US"/>
        </w:rPr>
        <w:t xml:space="preserve"> </w:t>
      </w:r>
      <w:r>
        <w:rPr>
          <w:lang w:val="en-US"/>
        </w:rPr>
        <w:t>information is shared</w:t>
      </w:r>
      <w:r w:rsidR="001674AA">
        <w:rPr>
          <w:lang w:val="en-US"/>
        </w:rPr>
        <w:t>,</w:t>
      </w:r>
      <w:r>
        <w:rPr>
          <w:lang w:val="en-US"/>
        </w:rPr>
        <w:t xml:space="preserve"> the variability in population-based carrier frequencies suggest</w:t>
      </w:r>
      <w:r w:rsidR="00FF3C82">
        <w:rPr>
          <w:lang w:val="en-US"/>
        </w:rPr>
        <w:t>s</w:t>
      </w:r>
      <w:r>
        <w:rPr>
          <w:lang w:val="en-US"/>
        </w:rPr>
        <w:t xml:space="preserve"> that using data from a single commercial provider</w:t>
      </w:r>
      <w:r w:rsidR="001674AA">
        <w:rPr>
          <w:lang w:val="en-US"/>
        </w:rPr>
        <w:t>,</w:t>
      </w:r>
      <w:r>
        <w:rPr>
          <w:lang w:val="en-US"/>
        </w:rPr>
        <w:t xml:space="preserve"> </w:t>
      </w:r>
      <w:r w:rsidR="00D2076D">
        <w:rPr>
          <w:lang w:val="en-US"/>
        </w:rPr>
        <w:t xml:space="preserve">ie the provider used to test the donor, </w:t>
      </w:r>
      <w:r>
        <w:rPr>
          <w:lang w:val="en-US"/>
        </w:rPr>
        <w:t xml:space="preserve">may not accurately reflect </w:t>
      </w:r>
      <w:r w:rsidR="001674AA">
        <w:rPr>
          <w:lang w:val="en-US"/>
        </w:rPr>
        <w:t>the</w:t>
      </w:r>
      <w:r>
        <w:rPr>
          <w:lang w:val="en-US"/>
        </w:rPr>
        <w:t xml:space="preserve"> reproductive risk for a recipient.</w:t>
      </w:r>
      <w:r w:rsidR="007136C7">
        <w:rPr>
          <w:lang w:val="en-US"/>
        </w:rPr>
        <w:t xml:space="preserve"> </w:t>
      </w:r>
    </w:p>
    <w:p w14:paraId="392FBD8D" w14:textId="77777777" w:rsidR="00DB6B6F" w:rsidRDefault="0070789E" w:rsidP="009059B8">
      <w:pPr>
        <w:jc w:val="both"/>
        <w:rPr>
          <w:rFonts w:asciiTheme="majorBidi" w:hAnsiTheme="majorBidi" w:cstheme="majorBidi"/>
          <w:b/>
          <w:bCs/>
          <w:i/>
          <w:iCs/>
        </w:rPr>
      </w:pPr>
      <w:r>
        <w:rPr>
          <w:rFonts w:cstheme="majorBidi"/>
          <w:b/>
          <w:bCs/>
          <w:i/>
          <w:iCs/>
        </w:rPr>
        <w:t>Recommendation</w:t>
      </w:r>
    </w:p>
    <w:p w14:paraId="7787A0D6" w14:textId="3526DFF9" w:rsidR="00DB6B6F" w:rsidRDefault="6883535C" w:rsidP="38B85800">
      <w:pPr>
        <w:jc w:val="both"/>
        <w:rPr>
          <w:rFonts w:asciiTheme="majorBidi" w:hAnsiTheme="majorBidi" w:cstheme="majorBidi"/>
          <w:i/>
          <w:iCs/>
        </w:rPr>
      </w:pPr>
      <w:r w:rsidRPr="38B85800">
        <w:rPr>
          <w:rFonts w:cstheme="majorBidi"/>
          <w:i/>
          <w:iCs/>
        </w:rPr>
        <w:t>P</w:t>
      </w:r>
      <w:r w:rsidR="386CC842" w:rsidRPr="38B85800">
        <w:rPr>
          <w:rFonts w:cstheme="majorBidi"/>
          <w:i/>
          <w:iCs/>
        </w:rPr>
        <w:t xml:space="preserve">otential recipients </w:t>
      </w:r>
      <w:r w:rsidRPr="38B85800">
        <w:rPr>
          <w:rFonts w:cstheme="majorBidi"/>
          <w:i/>
          <w:iCs/>
        </w:rPr>
        <w:t xml:space="preserve">should be provided </w:t>
      </w:r>
      <w:r w:rsidR="00845834">
        <w:rPr>
          <w:rFonts w:cstheme="majorBidi"/>
          <w:i/>
          <w:iCs/>
        </w:rPr>
        <w:t xml:space="preserve">with </w:t>
      </w:r>
      <w:r w:rsidRPr="38B85800">
        <w:rPr>
          <w:rFonts w:cstheme="majorBidi"/>
          <w:i/>
          <w:iCs/>
        </w:rPr>
        <w:t xml:space="preserve">information and support in understanding recessive inheritance, the extent of donor testing, and </w:t>
      </w:r>
      <w:r w:rsidR="00845834">
        <w:rPr>
          <w:rFonts w:cstheme="majorBidi"/>
          <w:i/>
          <w:iCs/>
        </w:rPr>
        <w:t>whether</w:t>
      </w:r>
      <w:r w:rsidRPr="38B85800">
        <w:rPr>
          <w:rFonts w:cstheme="majorBidi"/>
          <w:i/>
          <w:iCs/>
        </w:rPr>
        <w:t xml:space="preserve"> a carrier status is associated with the donor.</w:t>
      </w:r>
      <w:r w:rsidR="001674AA">
        <w:rPr>
          <w:rFonts w:cstheme="majorBidi"/>
          <w:i/>
          <w:iCs/>
        </w:rPr>
        <w:t xml:space="preserve"> </w:t>
      </w:r>
      <w:r w:rsidRPr="38B85800">
        <w:rPr>
          <w:rFonts w:cstheme="majorBidi"/>
          <w:i/>
          <w:iCs/>
        </w:rPr>
        <w:t>Information should include the limitations of testing and residual risks.</w:t>
      </w:r>
      <w:r w:rsidR="001674AA">
        <w:rPr>
          <w:rFonts w:cstheme="majorBidi"/>
          <w:i/>
          <w:iCs/>
        </w:rPr>
        <w:t xml:space="preserve"> </w:t>
      </w:r>
      <w:r w:rsidRPr="38B85800">
        <w:rPr>
          <w:rFonts w:cstheme="majorBidi"/>
          <w:i/>
          <w:iCs/>
        </w:rPr>
        <w:t>An information sheet</w:t>
      </w:r>
      <w:r w:rsidR="001674AA">
        <w:rPr>
          <w:rFonts w:cstheme="majorBidi"/>
          <w:i/>
          <w:iCs/>
        </w:rPr>
        <w:t>, adaptable</w:t>
      </w:r>
      <w:r w:rsidRPr="38B85800">
        <w:rPr>
          <w:rFonts w:cstheme="majorBidi"/>
          <w:i/>
          <w:iCs/>
        </w:rPr>
        <w:t xml:space="preserve"> for </w:t>
      </w:r>
      <w:r w:rsidR="001674AA">
        <w:rPr>
          <w:rFonts w:cstheme="majorBidi"/>
          <w:i/>
          <w:iCs/>
        </w:rPr>
        <w:t>clinic</w:t>
      </w:r>
      <w:r w:rsidRPr="38B85800">
        <w:rPr>
          <w:rFonts w:cstheme="majorBidi"/>
          <w:i/>
          <w:iCs/>
        </w:rPr>
        <w:t xml:space="preserve"> use</w:t>
      </w:r>
      <w:r w:rsidR="001674AA">
        <w:rPr>
          <w:rFonts w:cstheme="majorBidi"/>
          <w:i/>
          <w:iCs/>
        </w:rPr>
        <w:t>,</w:t>
      </w:r>
      <w:r w:rsidRPr="38B85800">
        <w:rPr>
          <w:rFonts w:cstheme="majorBidi"/>
          <w:i/>
          <w:iCs/>
        </w:rPr>
        <w:t xml:space="preserve"> is available in </w:t>
      </w:r>
      <w:r w:rsidR="001674AA">
        <w:rPr>
          <w:rFonts w:cstheme="majorBidi"/>
          <w:i/>
          <w:iCs/>
        </w:rPr>
        <w:t>A</w:t>
      </w:r>
      <w:r w:rsidRPr="38B85800">
        <w:rPr>
          <w:rFonts w:cstheme="majorBidi"/>
          <w:i/>
          <w:iCs/>
        </w:rPr>
        <w:t>ppendix 1.</w:t>
      </w:r>
    </w:p>
    <w:p w14:paraId="2932310C" w14:textId="77777777" w:rsidR="00DB6B6F" w:rsidRDefault="00DB6B6F" w:rsidP="009059B8">
      <w:pPr>
        <w:jc w:val="both"/>
        <w:rPr>
          <w:rFonts w:asciiTheme="majorBidi" w:hAnsiTheme="majorBidi" w:cstheme="majorBidi"/>
          <w:i/>
          <w:iCs/>
        </w:rPr>
      </w:pPr>
    </w:p>
    <w:p w14:paraId="05906437" w14:textId="43602154" w:rsidR="00DB6B6F" w:rsidRDefault="6883535C" w:rsidP="38B85800">
      <w:pPr>
        <w:jc w:val="both"/>
        <w:rPr>
          <w:rFonts w:asciiTheme="majorBidi" w:hAnsiTheme="majorBidi" w:cstheme="majorBidi"/>
          <w:i/>
          <w:iCs/>
        </w:rPr>
      </w:pPr>
      <w:r w:rsidRPr="38B85800">
        <w:rPr>
          <w:rFonts w:cstheme="majorBidi"/>
          <w:i/>
          <w:iCs/>
        </w:rPr>
        <w:t xml:space="preserve">Clinics should advise </w:t>
      </w:r>
      <w:r w:rsidR="13E38B9E" w:rsidRPr="38B85800">
        <w:rPr>
          <w:rFonts w:cstheme="majorBidi"/>
          <w:i/>
          <w:iCs/>
        </w:rPr>
        <w:t>recipients</w:t>
      </w:r>
      <w:r w:rsidR="001674AA">
        <w:rPr>
          <w:rFonts w:cstheme="majorBidi"/>
          <w:i/>
          <w:iCs/>
        </w:rPr>
        <w:t xml:space="preserve"> </w:t>
      </w:r>
      <w:r w:rsidRPr="38B85800">
        <w:rPr>
          <w:rFonts w:cstheme="majorBidi"/>
          <w:i/>
          <w:iCs/>
        </w:rPr>
        <w:t xml:space="preserve">that their genetic ancestry could influence the appropriateness of the ECS gene panel included in the carrier screening of a donor </w:t>
      </w:r>
    </w:p>
    <w:p w14:paraId="0F615711" w14:textId="77777777" w:rsidR="00DB6B6F" w:rsidRDefault="00DB6B6F" w:rsidP="009059B8">
      <w:pPr>
        <w:jc w:val="both"/>
        <w:rPr>
          <w:rFonts w:asciiTheme="majorBidi" w:hAnsiTheme="majorBidi" w:cstheme="majorBidi"/>
          <w:i/>
          <w:iCs/>
          <w:sz w:val="20"/>
          <w:szCs w:val="20"/>
        </w:rPr>
      </w:pPr>
    </w:p>
    <w:p w14:paraId="2455ECC9" w14:textId="797936AA" w:rsidR="00DB6B6F" w:rsidRDefault="0070789E" w:rsidP="009059B8">
      <w:pPr>
        <w:jc w:val="both"/>
        <w:rPr>
          <w:rFonts w:asciiTheme="majorBidi" w:hAnsiTheme="majorBidi" w:cstheme="majorBidi"/>
          <w:i/>
          <w:iCs/>
        </w:rPr>
      </w:pPr>
      <w:r>
        <w:rPr>
          <w:rFonts w:cstheme="majorBidi"/>
          <w:i/>
          <w:iCs/>
        </w:rPr>
        <w:t xml:space="preserve">Donor banks should provide details </w:t>
      </w:r>
      <w:r w:rsidR="001674AA">
        <w:rPr>
          <w:rFonts w:cstheme="majorBidi"/>
          <w:i/>
          <w:iCs/>
        </w:rPr>
        <w:t>on</w:t>
      </w:r>
      <w:r>
        <w:rPr>
          <w:rFonts w:cstheme="majorBidi"/>
          <w:i/>
          <w:iCs/>
        </w:rPr>
        <w:t xml:space="preserve"> the population carrier frequencies </w:t>
      </w:r>
      <w:r w:rsidR="008E3E7F">
        <w:rPr>
          <w:rFonts w:cstheme="majorBidi"/>
          <w:i/>
          <w:iCs/>
        </w:rPr>
        <w:t xml:space="preserve">of conditions carried by a donor </w:t>
      </w:r>
      <w:r>
        <w:rPr>
          <w:rFonts w:cstheme="majorBidi"/>
          <w:i/>
          <w:iCs/>
        </w:rPr>
        <w:t xml:space="preserve">to </w:t>
      </w:r>
      <w:r w:rsidR="001674AA">
        <w:rPr>
          <w:rFonts w:cstheme="majorBidi"/>
          <w:i/>
          <w:iCs/>
        </w:rPr>
        <w:t>aid</w:t>
      </w:r>
      <w:r w:rsidR="00EB4575">
        <w:rPr>
          <w:rFonts w:cstheme="majorBidi"/>
          <w:i/>
          <w:iCs/>
        </w:rPr>
        <w:t xml:space="preserve"> </w:t>
      </w:r>
      <w:r>
        <w:rPr>
          <w:rFonts w:cstheme="majorBidi"/>
          <w:i/>
          <w:iCs/>
        </w:rPr>
        <w:t>patient counselling</w:t>
      </w:r>
      <w:r w:rsidR="00D2076D">
        <w:rPr>
          <w:rFonts w:cstheme="majorBidi"/>
          <w:i/>
          <w:iCs/>
        </w:rPr>
        <w:t xml:space="preserve"> and facilitate reproductive risk assessment. </w:t>
      </w:r>
    </w:p>
    <w:p w14:paraId="0F69AB0C" w14:textId="77777777" w:rsidR="00DB6B6F" w:rsidRDefault="00DB6B6F" w:rsidP="009059B8">
      <w:pPr>
        <w:jc w:val="both"/>
      </w:pPr>
    </w:p>
    <w:p w14:paraId="63D39E89" w14:textId="54A755E9" w:rsidR="00DB6B6F" w:rsidRDefault="0070789E" w:rsidP="00273D4A">
      <w:pPr>
        <w:jc w:val="both"/>
      </w:pPr>
      <w:r>
        <w:t xml:space="preserve">Table 1: </w:t>
      </w:r>
      <w:r w:rsidR="00273D4A">
        <w:t xml:space="preserve">Examples to show inter-provider variation for carrier frequency estimates for the same gene by self-reported ethnicity.  </w:t>
      </w:r>
    </w:p>
    <w:p w14:paraId="4875C9EE" w14:textId="77777777" w:rsidR="00DB6B6F" w:rsidRDefault="0070789E" w:rsidP="009059B8">
      <w:pPr>
        <w:jc w:val="both"/>
      </w:pPr>
      <w:r>
        <w:rPr>
          <w:noProof/>
        </w:rPr>
        <w:drawing>
          <wp:inline distT="0" distB="0" distL="0" distR="0" wp14:anchorId="2D391731" wp14:editId="023B9111">
            <wp:extent cx="5396865" cy="2768600"/>
            <wp:effectExtent l="0" t="0" r="0" b="0"/>
            <wp:docPr id="1" name="Picture 3" descr="A table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A table with text and numbers&#10;&#10;Description automatically generated"/>
                    <pic:cNvPicPr>
                      <a:picLocks noChangeAspect="1" noChangeArrowheads="1"/>
                    </pic:cNvPicPr>
                  </pic:nvPicPr>
                  <pic:blipFill>
                    <a:blip r:embed="rId8"/>
                    <a:stretch>
                      <a:fillRect/>
                    </a:stretch>
                  </pic:blipFill>
                  <pic:spPr bwMode="auto">
                    <a:xfrm>
                      <a:off x="0" y="0"/>
                      <a:ext cx="5396865" cy="2768600"/>
                    </a:xfrm>
                    <a:prstGeom prst="rect">
                      <a:avLst/>
                    </a:prstGeom>
                  </pic:spPr>
                </pic:pic>
              </a:graphicData>
            </a:graphic>
          </wp:inline>
        </w:drawing>
      </w:r>
    </w:p>
    <w:p w14:paraId="69D09955" w14:textId="77777777" w:rsidR="00DB6B6F" w:rsidRDefault="00DB6B6F" w:rsidP="009059B8">
      <w:pPr>
        <w:jc w:val="both"/>
      </w:pPr>
    </w:p>
    <w:p w14:paraId="029744F9" w14:textId="55EA9A53" w:rsidR="00DB6B6F" w:rsidRDefault="6883535C" w:rsidP="009059B8">
      <w:pPr>
        <w:pStyle w:val="Heading3"/>
        <w:jc w:val="both"/>
        <w:rPr>
          <w:lang w:val="en-US"/>
        </w:rPr>
      </w:pPr>
      <w:r w:rsidRPr="38B85800">
        <w:rPr>
          <w:lang w:val="en-US"/>
        </w:rPr>
        <w:t xml:space="preserve">Psychological impact for gamete recipients; parity with those having treatment with </w:t>
      </w:r>
      <w:r w:rsidR="001674AA">
        <w:rPr>
          <w:lang w:val="en-US"/>
        </w:rPr>
        <w:t xml:space="preserve">their </w:t>
      </w:r>
      <w:r w:rsidRPr="38B85800">
        <w:rPr>
          <w:lang w:val="en-US"/>
        </w:rPr>
        <w:t>own gametes</w:t>
      </w:r>
    </w:p>
    <w:p w14:paraId="3210340E" w14:textId="11631226" w:rsidR="008E3E7F" w:rsidRPr="00614B4C" w:rsidRDefault="0070789E" w:rsidP="00845834">
      <w:pPr>
        <w:pStyle w:val="Heading3"/>
        <w:spacing w:line="480" w:lineRule="auto"/>
        <w:jc w:val="both"/>
        <w:rPr>
          <w:i w:val="0"/>
        </w:rPr>
      </w:pPr>
      <w:r w:rsidRPr="00614B4C">
        <w:rPr>
          <w:i w:val="0"/>
          <w:iCs/>
        </w:rPr>
        <w:t>Fertility treatment with donor gametes can be an emotional and complex process</w:t>
      </w:r>
      <w:r w:rsidR="001674AA">
        <w:rPr>
          <w:i w:val="0"/>
          <w:iCs/>
        </w:rPr>
        <w:t>,</w:t>
      </w:r>
      <w:r w:rsidRPr="00614B4C">
        <w:rPr>
          <w:i w:val="0"/>
          <w:iCs/>
        </w:rPr>
        <w:t xml:space="preserve"> and the information provided should match the</w:t>
      </w:r>
      <w:r w:rsidR="00FF3C82">
        <w:rPr>
          <w:i w:val="0"/>
          <w:iCs/>
        </w:rPr>
        <w:t xml:space="preserve"> </w:t>
      </w:r>
      <w:r w:rsidR="001674AA">
        <w:rPr>
          <w:i w:val="0"/>
          <w:iCs/>
        </w:rPr>
        <w:t>recipient's</w:t>
      </w:r>
      <w:r w:rsidRPr="00614B4C">
        <w:rPr>
          <w:i w:val="0"/>
          <w:iCs/>
        </w:rPr>
        <w:t xml:space="preserve"> needs and consider their personal risk perception and anxiety.</w:t>
      </w:r>
      <w:r w:rsidR="001674AA">
        <w:rPr>
          <w:i w:val="0"/>
          <w:iCs/>
        </w:rPr>
        <w:t xml:space="preserve"> </w:t>
      </w:r>
      <w:r w:rsidR="008E3E7F" w:rsidRPr="00614B4C">
        <w:rPr>
          <w:i w:val="0"/>
          <w:iCs/>
        </w:rPr>
        <w:t>The discussion between cl</w:t>
      </w:r>
      <w:r w:rsidR="00131EE3" w:rsidRPr="00614B4C">
        <w:rPr>
          <w:i w:val="0"/>
          <w:iCs/>
        </w:rPr>
        <w:t xml:space="preserve">inical staff </w:t>
      </w:r>
      <w:r w:rsidR="008E3E7F" w:rsidRPr="00614B4C">
        <w:rPr>
          <w:i w:val="0"/>
          <w:iCs/>
        </w:rPr>
        <w:t>and</w:t>
      </w:r>
      <w:r w:rsidR="00131EE3" w:rsidRPr="00614B4C">
        <w:rPr>
          <w:i w:val="0"/>
          <w:iCs/>
        </w:rPr>
        <w:t xml:space="preserve"> a recipient should frame </w:t>
      </w:r>
      <w:r w:rsidR="001674AA">
        <w:rPr>
          <w:i w:val="0"/>
          <w:iCs/>
        </w:rPr>
        <w:t xml:space="preserve">the </w:t>
      </w:r>
      <w:r w:rsidR="00131EE3" w:rsidRPr="00614B4C">
        <w:rPr>
          <w:i w:val="0"/>
          <w:iCs/>
        </w:rPr>
        <w:t xml:space="preserve">understanding that any conception involves </w:t>
      </w:r>
      <w:r w:rsidR="00D2076D">
        <w:rPr>
          <w:i w:val="0"/>
          <w:iCs/>
        </w:rPr>
        <w:t>some d</w:t>
      </w:r>
      <w:r w:rsidR="00EB4575">
        <w:rPr>
          <w:i w:val="0"/>
          <w:iCs/>
        </w:rPr>
        <w:t>e</w:t>
      </w:r>
      <w:r w:rsidR="00D2076D">
        <w:rPr>
          <w:i w:val="0"/>
          <w:iCs/>
        </w:rPr>
        <w:t>gree of</w:t>
      </w:r>
      <w:r w:rsidR="00EB4575">
        <w:rPr>
          <w:i w:val="0"/>
          <w:iCs/>
        </w:rPr>
        <w:t xml:space="preserve"> </w:t>
      </w:r>
      <w:r w:rsidR="00131EE3" w:rsidRPr="00614B4C">
        <w:rPr>
          <w:i w:val="0"/>
          <w:iCs/>
        </w:rPr>
        <w:t>genetic risk and that a level of screening m</w:t>
      </w:r>
      <w:r w:rsidR="00372E78" w:rsidRPr="00614B4C">
        <w:rPr>
          <w:i w:val="0"/>
          <w:iCs/>
        </w:rPr>
        <w:t>a</w:t>
      </w:r>
      <w:r w:rsidR="00131EE3" w:rsidRPr="00614B4C">
        <w:rPr>
          <w:i w:val="0"/>
          <w:iCs/>
        </w:rPr>
        <w:t>y be recommended according to their individual family history or ancestry.</w:t>
      </w:r>
      <w:r w:rsidR="001674AA">
        <w:rPr>
          <w:i w:val="0"/>
          <w:iCs/>
        </w:rPr>
        <w:t xml:space="preserve"> </w:t>
      </w:r>
      <w:r w:rsidR="00131EE3" w:rsidRPr="00614B4C">
        <w:rPr>
          <w:i w:val="0"/>
          <w:iCs/>
        </w:rPr>
        <w:t>E</w:t>
      </w:r>
      <w:r w:rsidR="00372E78" w:rsidRPr="00614B4C">
        <w:rPr>
          <w:i w:val="0"/>
          <w:iCs/>
        </w:rPr>
        <w:t>CS</w:t>
      </w:r>
      <w:r w:rsidR="00131EE3" w:rsidRPr="00614B4C">
        <w:rPr>
          <w:i w:val="0"/>
          <w:iCs/>
        </w:rPr>
        <w:t xml:space="preserve"> is intended to reduce the generally low </w:t>
      </w:r>
      <w:r w:rsidR="00D2076D">
        <w:rPr>
          <w:i w:val="0"/>
          <w:iCs/>
        </w:rPr>
        <w:t>baseline reproductive risk in the general population for AR conditions</w:t>
      </w:r>
      <w:r w:rsidR="00131EE3" w:rsidRPr="00614B4C">
        <w:rPr>
          <w:i w:val="0"/>
          <w:iCs/>
        </w:rPr>
        <w:t>.</w:t>
      </w:r>
      <w:r w:rsidR="001674AA">
        <w:rPr>
          <w:i w:val="0"/>
          <w:iCs/>
        </w:rPr>
        <w:t xml:space="preserve"> </w:t>
      </w:r>
      <w:r w:rsidR="2B5869D9" w:rsidRPr="38B85800">
        <w:rPr>
          <w:i w:val="0"/>
        </w:rPr>
        <w:t>However, k</w:t>
      </w:r>
      <w:r w:rsidR="33DEFF65" w:rsidRPr="38B85800">
        <w:rPr>
          <w:i w:val="0"/>
        </w:rPr>
        <w:t xml:space="preserve">nowledge of </w:t>
      </w:r>
      <w:r w:rsidR="1F4D42A2" w:rsidRPr="38B85800">
        <w:rPr>
          <w:i w:val="0"/>
        </w:rPr>
        <w:t xml:space="preserve">an </w:t>
      </w:r>
      <w:r w:rsidR="33DEFF65" w:rsidRPr="38B85800">
        <w:rPr>
          <w:i w:val="0"/>
        </w:rPr>
        <w:t xml:space="preserve">AR recessive carrier status for a donor </w:t>
      </w:r>
      <w:r w:rsidR="6883535C" w:rsidRPr="38B85800">
        <w:rPr>
          <w:i w:val="0"/>
        </w:rPr>
        <w:t>plac</w:t>
      </w:r>
      <w:r w:rsidR="33DEFF65" w:rsidRPr="38B85800">
        <w:rPr>
          <w:i w:val="0"/>
        </w:rPr>
        <w:t>es</w:t>
      </w:r>
      <w:r w:rsidR="6883535C" w:rsidRPr="38B85800">
        <w:rPr>
          <w:i w:val="0"/>
        </w:rPr>
        <w:t xml:space="preserve"> additional steps </w:t>
      </w:r>
      <w:r w:rsidR="00D2076D">
        <w:rPr>
          <w:i w:val="0"/>
        </w:rPr>
        <w:t xml:space="preserve">and considerations </w:t>
      </w:r>
      <w:r w:rsidR="6883535C" w:rsidRPr="38B85800">
        <w:rPr>
          <w:i w:val="0"/>
        </w:rPr>
        <w:t>on recipients</w:t>
      </w:r>
      <w:r w:rsidR="63147DD8" w:rsidRPr="38B85800">
        <w:rPr>
          <w:i w:val="0"/>
        </w:rPr>
        <w:t>.</w:t>
      </w:r>
      <w:r w:rsidR="001674AA">
        <w:rPr>
          <w:i w:val="0"/>
        </w:rPr>
        <w:t xml:space="preserve"> </w:t>
      </w:r>
      <w:r w:rsidR="52F0058E" w:rsidRPr="38B85800">
        <w:rPr>
          <w:i w:val="0"/>
        </w:rPr>
        <w:t>Recipients may wish to take time to seek further advice</w:t>
      </w:r>
      <w:r w:rsidR="3A12DDD6" w:rsidRPr="38B85800">
        <w:rPr>
          <w:i w:val="0"/>
        </w:rPr>
        <w:t xml:space="preserve"> from their clinic or </w:t>
      </w:r>
      <w:r w:rsidR="00EB4575">
        <w:rPr>
          <w:i w:val="0"/>
        </w:rPr>
        <w:t xml:space="preserve">a </w:t>
      </w:r>
      <w:r w:rsidR="3A12DDD6" w:rsidRPr="38B85800">
        <w:rPr>
          <w:i w:val="0"/>
        </w:rPr>
        <w:t>suitably qualified professional</w:t>
      </w:r>
      <w:r w:rsidR="001674AA">
        <w:rPr>
          <w:i w:val="0"/>
        </w:rPr>
        <w:t xml:space="preserve"> </w:t>
      </w:r>
      <w:r w:rsidR="52F0058E" w:rsidRPr="38B85800">
        <w:rPr>
          <w:i w:val="0"/>
        </w:rPr>
        <w:t xml:space="preserve">to understand their </w:t>
      </w:r>
      <w:r w:rsidR="52F0058E" w:rsidRPr="38B85800">
        <w:rPr>
          <w:i w:val="0"/>
        </w:rPr>
        <w:lastRenderedPageBreak/>
        <w:t xml:space="preserve">options before proceeding with </w:t>
      </w:r>
      <w:r w:rsidR="2B5869D9" w:rsidRPr="38B85800">
        <w:rPr>
          <w:i w:val="0"/>
        </w:rPr>
        <w:t xml:space="preserve">a </w:t>
      </w:r>
      <w:r w:rsidR="52F0058E" w:rsidRPr="38B85800">
        <w:rPr>
          <w:i w:val="0"/>
        </w:rPr>
        <w:t>donor.</w:t>
      </w:r>
      <w:r w:rsidR="001674AA">
        <w:rPr>
          <w:i w:val="0"/>
        </w:rPr>
        <w:t xml:space="preserve"> </w:t>
      </w:r>
      <w:r w:rsidR="52F0058E" w:rsidRPr="38B85800">
        <w:rPr>
          <w:i w:val="0"/>
        </w:rPr>
        <w:t xml:space="preserve">The information sheet in </w:t>
      </w:r>
      <w:r w:rsidR="001674AA">
        <w:rPr>
          <w:i w:val="0"/>
        </w:rPr>
        <w:t>A</w:t>
      </w:r>
      <w:r w:rsidR="52F0058E" w:rsidRPr="38B85800">
        <w:rPr>
          <w:i w:val="0"/>
        </w:rPr>
        <w:t>ppendix 1</w:t>
      </w:r>
      <w:r w:rsidR="4E05F4C7" w:rsidRPr="38B85800">
        <w:rPr>
          <w:i w:val="0"/>
        </w:rPr>
        <w:t xml:space="preserve"> </w:t>
      </w:r>
      <w:r w:rsidR="00845834">
        <w:rPr>
          <w:i w:val="0"/>
        </w:rPr>
        <w:t xml:space="preserve">may </w:t>
      </w:r>
      <w:r w:rsidR="4E05F4C7" w:rsidRPr="38B85800">
        <w:rPr>
          <w:i w:val="0"/>
        </w:rPr>
        <w:t>be helpful for such</w:t>
      </w:r>
      <w:r w:rsidR="00EB4575">
        <w:rPr>
          <w:i w:val="0"/>
        </w:rPr>
        <w:t xml:space="preserve"> </w:t>
      </w:r>
      <w:r w:rsidR="4E05F4C7" w:rsidRPr="38B85800">
        <w:rPr>
          <w:i w:val="0"/>
        </w:rPr>
        <w:t>discussion</w:t>
      </w:r>
      <w:r w:rsidR="00D2076D">
        <w:rPr>
          <w:i w:val="0"/>
        </w:rPr>
        <w:t>s</w:t>
      </w:r>
      <w:r w:rsidR="4E05F4C7" w:rsidRPr="38B85800">
        <w:rPr>
          <w:i w:val="0"/>
        </w:rPr>
        <w:t xml:space="preserve">. </w:t>
      </w:r>
      <w:r w:rsidR="52F0058E" w:rsidRPr="38B85800">
        <w:rPr>
          <w:i w:val="0"/>
        </w:rPr>
        <w:t xml:space="preserve"> </w:t>
      </w:r>
    </w:p>
    <w:p w14:paraId="30C96DB6" w14:textId="77777777" w:rsidR="008E3E7F" w:rsidRPr="00614B4C" w:rsidRDefault="008E3E7F" w:rsidP="00614B4C">
      <w:pPr>
        <w:pStyle w:val="Heading3"/>
        <w:jc w:val="both"/>
        <w:rPr>
          <w:iCs/>
        </w:rPr>
      </w:pPr>
    </w:p>
    <w:p w14:paraId="43FB80CE" w14:textId="77777777" w:rsidR="008E3E7F" w:rsidRPr="00EB4575" w:rsidRDefault="008E3E7F" w:rsidP="00614B4C">
      <w:pPr>
        <w:spacing w:line="240" w:lineRule="auto"/>
        <w:jc w:val="both"/>
      </w:pPr>
    </w:p>
    <w:p w14:paraId="5AC61D7F" w14:textId="77777777" w:rsidR="00DB6B6F" w:rsidRDefault="00DB6B6F" w:rsidP="009059B8">
      <w:pPr>
        <w:jc w:val="both"/>
        <w:rPr>
          <w:lang w:val="en-US"/>
        </w:rPr>
      </w:pPr>
    </w:p>
    <w:p w14:paraId="7D668185" w14:textId="77777777" w:rsidR="00DB6B6F" w:rsidRDefault="0070789E" w:rsidP="009059B8">
      <w:pPr>
        <w:jc w:val="both"/>
        <w:rPr>
          <w:rFonts w:asciiTheme="majorBidi" w:hAnsiTheme="majorBidi" w:cstheme="majorBidi"/>
          <w:b/>
          <w:bCs/>
          <w:i/>
          <w:iCs/>
        </w:rPr>
      </w:pPr>
      <w:r>
        <w:rPr>
          <w:rFonts w:cstheme="majorBidi"/>
          <w:b/>
          <w:bCs/>
          <w:i/>
          <w:iCs/>
        </w:rPr>
        <w:t>Recommendation</w:t>
      </w:r>
    </w:p>
    <w:p w14:paraId="6083CCF1" w14:textId="222484B7" w:rsidR="00DB6B6F" w:rsidRPr="00777C93" w:rsidRDefault="71E5B11B" w:rsidP="00DC1C58">
      <w:pPr>
        <w:jc w:val="both"/>
        <w:rPr>
          <w:lang w:val="en-US"/>
        </w:rPr>
      </w:pPr>
      <w:bookmarkStart w:id="0" w:name="OLE_LINK1"/>
      <w:r w:rsidRPr="00777C93">
        <w:rPr>
          <w:lang w:val="en-US"/>
        </w:rPr>
        <w:t xml:space="preserve">Potential recipients </w:t>
      </w:r>
      <w:r w:rsidR="2E6DF5D2" w:rsidRPr="00777C93">
        <w:rPr>
          <w:lang w:val="en-US"/>
        </w:rPr>
        <w:t>should have the option</w:t>
      </w:r>
      <w:r w:rsidR="1F4D42A2" w:rsidRPr="00777C93">
        <w:rPr>
          <w:lang w:val="en-US"/>
        </w:rPr>
        <w:t xml:space="preserve"> to </w:t>
      </w:r>
      <w:r w:rsidR="6883535C" w:rsidRPr="00777C93">
        <w:rPr>
          <w:lang w:val="en-US"/>
        </w:rPr>
        <w:t xml:space="preserve">choose the </w:t>
      </w:r>
      <w:r w:rsidR="00845834" w:rsidRPr="00777C93">
        <w:rPr>
          <w:lang w:val="en-US"/>
        </w:rPr>
        <w:t xml:space="preserve">level of </w:t>
      </w:r>
      <w:r w:rsidR="001674AA" w:rsidRPr="00777C93">
        <w:rPr>
          <w:lang w:val="en-US"/>
        </w:rPr>
        <w:t xml:space="preserve">ECS </w:t>
      </w:r>
      <w:r w:rsidR="6883535C" w:rsidRPr="00777C93">
        <w:rPr>
          <w:lang w:val="en-US"/>
        </w:rPr>
        <w:t xml:space="preserve">provision </w:t>
      </w:r>
      <w:r w:rsidR="001674AA" w:rsidRPr="00777C93">
        <w:rPr>
          <w:lang w:val="en-US"/>
        </w:rPr>
        <w:t>for their donor selectio</w:t>
      </w:r>
      <w:r w:rsidR="00DC1C58" w:rsidRPr="00777C93">
        <w:rPr>
          <w:lang w:val="en-US"/>
        </w:rPr>
        <w:t>n</w:t>
      </w:r>
      <w:r w:rsidR="6883535C" w:rsidRPr="00777C93">
        <w:rPr>
          <w:lang w:val="en-US"/>
        </w:rPr>
        <w:t xml:space="preserve">, </w:t>
      </w:r>
      <w:r w:rsidR="001674AA" w:rsidRPr="00777C93">
        <w:rPr>
          <w:lang w:val="en-US"/>
        </w:rPr>
        <w:t>w</w:t>
      </w:r>
      <w:r w:rsidR="00951EC1" w:rsidRPr="00777C93">
        <w:rPr>
          <w:lang w:val="en-US"/>
        </w:rPr>
        <w:t>ith</w:t>
      </w:r>
      <w:r w:rsidR="001674AA" w:rsidRPr="00777C93">
        <w:rPr>
          <w:lang w:val="en-US"/>
        </w:rPr>
        <w:t xml:space="preserve"> carrier screening</w:t>
      </w:r>
      <w:r w:rsidR="00EB4575" w:rsidRPr="00777C93">
        <w:rPr>
          <w:lang w:val="en-US"/>
        </w:rPr>
        <w:t xml:space="preserve"> </w:t>
      </w:r>
      <w:r w:rsidR="00845834" w:rsidRPr="00777C93">
        <w:rPr>
          <w:lang w:val="en-US"/>
        </w:rPr>
        <w:t>reported at a level acceptable</w:t>
      </w:r>
      <w:r w:rsidR="001674AA" w:rsidRPr="00777C93">
        <w:rPr>
          <w:lang w:val="en-US"/>
        </w:rPr>
        <w:t xml:space="preserve"> to them.</w:t>
      </w:r>
      <w:r w:rsidR="00845834" w:rsidRPr="00777C93">
        <w:rPr>
          <w:lang w:val="en-US"/>
        </w:rPr>
        <w:t xml:space="preserve"> </w:t>
      </w:r>
      <w:r w:rsidR="00DC1C58" w:rsidRPr="00DC1C58">
        <w:t>As donor ECS results, once generated, usually form part of the donor profile</w:t>
      </w:r>
      <w:r w:rsidR="001E4559">
        <w:t>,</w:t>
      </w:r>
      <w:r w:rsidR="00DC1C58" w:rsidRPr="00DC1C58">
        <w:t xml:space="preserve"> choice</w:t>
      </w:r>
      <w:r w:rsidR="00DC1C58">
        <w:t>,</w:t>
      </w:r>
      <w:r w:rsidR="00DC1C58" w:rsidRPr="00DC1C58">
        <w:t xml:space="preserve"> could</w:t>
      </w:r>
      <w:r w:rsidR="001E4559">
        <w:t xml:space="preserve"> </w:t>
      </w:r>
      <w:r w:rsidR="00DC1C58" w:rsidRPr="00DC1C58">
        <w:t>be facilitated through access to donor banks with differing ECS policies, including those where ECS is not reported, where screening is limited, or where broader ECS panels are used.</w:t>
      </w:r>
    </w:p>
    <w:bookmarkEnd w:id="0"/>
    <w:p w14:paraId="4595E4D5" w14:textId="77777777" w:rsidR="00DB6B6F" w:rsidRDefault="00DB6B6F" w:rsidP="009059B8">
      <w:pPr>
        <w:pStyle w:val="Heading3"/>
        <w:jc w:val="both"/>
      </w:pPr>
    </w:p>
    <w:p w14:paraId="227895B3" w14:textId="77777777" w:rsidR="00DB6B6F" w:rsidRDefault="0070789E" w:rsidP="009059B8">
      <w:pPr>
        <w:pStyle w:val="Heading3"/>
        <w:jc w:val="both"/>
        <w:rPr>
          <w:lang w:val="en-US"/>
        </w:rPr>
      </w:pPr>
      <w:r>
        <w:t xml:space="preserve">Recipient screening and genetic counselling </w:t>
      </w:r>
    </w:p>
    <w:p w14:paraId="0713B119" w14:textId="064A4040" w:rsidR="00DB6B6F" w:rsidRDefault="0056140D" w:rsidP="009059B8">
      <w:pPr>
        <w:pStyle w:val="Newparagraph"/>
        <w:ind w:firstLine="0"/>
        <w:jc w:val="both"/>
        <w:rPr>
          <w:color w:val="303030"/>
          <w:shd w:val="clear" w:color="auto" w:fill="FFFFFF"/>
        </w:rPr>
      </w:pPr>
      <w:r>
        <w:rPr>
          <w:color w:val="303030"/>
          <w:shd w:val="clear" w:color="auto" w:fill="FFFFFF"/>
        </w:rPr>
        <w:t xml:space="preserve">An </w:t>
      </w:r>
      <w:r w:rsidR="0070789E">
        <w:rPr>
          <w:color w:val="303030"/>
          <w:shd w:val="clear" w:color="auto" w:fill="FFFFFF"/>
        </w:rPr>
        <w:t xml:space="preserve">option to maintain parity between donor gamete recipients and those having treatment with </w:t>
      </w:r>
      <w:r w:rsidR="00FF3C82">
        <w:rPr>
          <w:color w:val="303030"/>
          <w:shd w:val="clear" w:color="auto" w:fill="FFFFFF"/>
        </w:rPr>
        <w:t xml:space="preserve">their </w:t>
      </w:r>
      <w:r w:rsidR="0070789E">
        <w:rPr>
          <w:color w:val="303030"/>
          <w:shd w:val="clear" w:color="auto" w:fill="FFFFFF"/>
        </w:rPr>
        <w:t>own gametes would be to apply the criteria advised for screening of partner</w:t>
      </w:r>
      <w:r w:rsidR="00364700">
        <w:rPr>
          <w:color w:val="303030"/>
          <w:shd w:val="clear" w:color="auto" w:fill="FFFFFF"/>
        </w:rPr>
        <w:t>s</w:t>
      </w:r>
      <w:r w:rsidR="0070789E">
        <w:rPr>
          <w:color w:val="303030"/>
          <w:shd w:val="clear" w:color="auto" w:fill="FFFFFF"/>
        </w:rPr>
        <w:t xml:space="preserve"> </w:t>
      </w:r>
      <w:r w:rsidR="00364700">
        <w:rPr>
          <w:color w:val="303030"/>
          <w:shd w:val="clear" w:color="auto" w:fill="FFFFFF"/>
        </w:rPr>
        <w:t>using autologous gametes</w:t>
      </w:r>
      <w:r w:rsidR="00EB4575">
        <w:rPr>
          <w:color w:val="303030"/>
          <w:shd w:val="clear" w:color="auto" w:fill="FFFFFF"/>
        </w:rPr>
        <w:t>,</w:t>
      </w:r>
      <w:r w:rsidR="0070789E">
        <w:rPr>
          <w:color w:val="303030"/>
          <w:shd w:val="clear" w:color="auto" w:fill="FFFFFF"/>
        </w:rPr>
        <w:t xml:space="preserve"> where one partner is </w:t>
      </w:r>
      <w:r w:rsidR="001E4559">
        <w:rPr>
          <w:color w:val="303030"/>
          <w:shd w:val="clear" w:color="auto" w:fill="FFFFFF"/>
        </w:rPr>
        <w:t>a known</w:t>
      </w:r>
      <w:r w:rsidR="0070789E">
        <w:rPr>
          <w:color w:val="303030"/>
          <w:shd w:val="clear" w:color="auto" w:fill="FFFFFF"/>
        </w:rPr>
        <w:t xml:space="preserve"> carrier of a </w:t>
      </w:r>
      <w:r w:rsidR="001E4559">
        <w:rPr>
          <w:color w:val="303030"/>
          <w:shd w:val="clear" w:color="auto" w:fill="FFFFFF"/>
        </w:rPr>
        <w:t xml:space="preserve">recessive </w:t>
      </w:r>
      <w:r w:rsidR="0070789E">
        <w:rPr>
          <w:color w:val="303030"/>
          <w:shd w:val="clear" w:color="auto" w:fill="FFFFFF"/>
        </w:rPr>
        <w:t xml:space="preserve">genetic condition.  </w:t>
      </w:r>
    </w:p>
    <w:p w14:paraId="197DC0FC" w14:textId="77777777" w:rsidR="00DB6B6F" w:rsidRDefault="00DB6B6F" w:rsidP="009059B8">
      <w:pPr>
        <w:pStyle w:val="Newparagraph"/>
        <w:ind w:firstLine="0"/>
        <w:jc w:val="both"/>
        <w:rPr>
          <w:color w:val="303030"/>
          <w:shd w:val="clear" w:color="auto" w:fill="FFFFFF"/>
        </w:rPr>
      </w:pPr>
    </w:p>
    <w:p w14:paraId="68D0A53E" w14:textId="1F784778" w:rsidR="00DB6B6F" w:rsidRDefault="00FF3C82" w:rsidP="003F01C0">
      <w:pPr>
        <w:pStyle w:val="Newparagraph"/>
        <w:ind w:firstLine="0"/>
        <w:jc w:val="both"/>
        <w:rPr>
          <w:lang w:val="en-US"/>
        </w:rPr>
      </w:pPr>
      <w:r>
        <w:rPr>
          <w:lang w:val="en-US"/>
        </w:rPr>
        <w:t>In the UK, c</w:t>
      </w:r>
      <w:r w:rsidR="0070789E" w:rsidRPr="3A9C0312">
        <w:rPr>
          <w:lang w:val="en-US"/>
        </w:rPr>
        <w:t xml:space="preserve">urrent NHS guidelines suggest </w:t>
      </w:r>
      <w:r>
        <w:rPr>
          <w:lang w:val="en-US"/>
        </w:rPr>
        <w:t xml:space="preserve">the need for </w:t>
      </w:r>
      <w:r w:rsidR="0070789E" w:rsidRPr="3A9C0312">
        <w:rPr>
          <w:lang w:val="en-US"/>
        </w:rPr>
        <w:t xml:space="preserve">carrier screening </w:t>
      </w:r>
      <w:r>
        <w:rPr>
          <w:lang w:val="en-US"/>
        </w:rPr>
        <w:t xml:space="preserve">if </w:t>
      </w:r>
      <w:r w:rsidR="0070789E" w:rsidRPr="3A9C0312">
        <w:rPr>
          <w:lang w:val="en-US"/>
        </w:rPr>
        <w:t xml:space="preserve">a reproductive partner or family member is a known carrier </w:t>
      </w:r>
      <w:r w:rsidR="009D29F8" w:rsidRPr="3A9C0312">
        <w:rPr>
          <w:lang w:val="en-US"/>
        </w:rPr>
        <w:t>and</w:t>
      </w:r>
      <w:r w:rsidR="00EB4575">
        <w:rPr>
          <w:lang w:val="en-US"/>
        </w:rPr>
        <w:t xml:space="preserve"> </w:t>
      </w:r>
      <w:r w:rsidR="0070789E" w:rsidRPr="3A9C0312">
        <w:rPr>
          <w:lang w:val="en-US"/>
        </w:rPr>
        <w:t xml:space="preserve">the carrier frequency of the condition is </w:t>
      </w:r>
      <w:r w:rsidR="00951EC1">
        <w:rPr>
          <w:lang w:val="en-US"/>
        </w:rPr>
        <w:t xml:space="preserve">up to </w:t>
      </w:r>
      <w:r w:rsidR="0070789E" w:rsidRPr="3A9C0312">
        <w:rPr>
          <w:lang w:val="en-US"/>
        </w:rPr>
        <w:t>1 in 70 in the relevant population(s) of the patient to be tested</w:t>
      </w:r>
      <w:r w:rsidR="00EB4575">
        <w:rPr>
          <w:lang w:val="en-US"/>
        </w:rPr>
        <w:t xml:space="preserve"> </w:t>
      </w:r>
      <w:r w:rsidR="0070789E" w:rsidRPr="3A9C0312">
        <w:rPr>
          <w:lang w:val="en-US"/>
        </w:rPr>
        <w:t>(NHS genomic test directory</w:t>
      </w:r>
      <w:r w:rsidR="00951EC1">
        <w:rPr>
          <w:lang w:val="en-US"/>
        </w:rPr>
        <w:t>,</w:t>
      </w:r>
      <w:r w:rsidR="0070789E" w:rsidRPr="3A9C0312">
        <w:rPr>
          <w:lang w:val="en-US"/>
        </w:rPr>
        <w:t xml:space="preserve"> October 2021).</w:t>
      </w:r>
      <w:r w:rsidR="001674AA">
        <w:rPr>
          <w:lang w:val="en-US"/>
        </w:rPr>
        <w:t xml:space="preserve"> </w:t>
      </w:r>
      <w:r w:rsidR="0070789E" w:rsidRPr="3A9C0312">
        <w:rPr>
          <w:lang w:val="en-US"/>
        </w:rPr>
        <w:t>In other words, carrier screening is advised when one partner is a known carrier</w:t>
      </w:r>
      <w:r w:rsidR="001674AA">
        <w:rPr>
          <w:lang w:val="en-US"/>
        </w:rPr>
        <w:t>,</w:t>
      </w:r>
      <w:r w:rsidR="0070789E" w:rsidRPr="3A9C0312">
        <w:rPr>
          <w:lang w:val="en-US"/>
        </w:rPr>
        <w:t xml:space="preserve"> and the other partner</w:t>
      </w:r>
      <w:r w:rsidR="00951EC1">
        <w:rPr>
          <w:lang w:val="en-US"/>
        </w:rPr>
        <w:t>’s estimated carrier frequency</w:t>
      </w:r>
      <w:r w:rsidR="00EB4575">
        <w:rPr>
          <w:lang w:val="en-US"/>
        </w:rPr>
        <w:t xml:space="preserve"> </w:t>
      </w:r>
      <w:r w:rsidR="00951EC1">
        <w:rPr>
          <w:lang w:val="en-US"/>
        </w:rPr>
        <w:t xml:space="preserve">is </w:t>
      </w:r>
      <w:r w:rsidR="0CD73C57" w:rsidRPr="3A9C0312">
        <w:rPr>
          <w:lang w:val="en-US"/>
        </w:rPr>
        <w:t>≥</w:t>
      </w:r>
      <w:r w:rsidR="4096617B" w:rsidRPr="3A9C0312">
        <w:rPr>
          <w:lang w:val="en-US"/>
        </w:rPr>
        <w:t xml:space="preserve"> </w:t>
      </w:r>
      <w:r w:rsidR="1F082F9A" w:rsidRPr="3A9C0312">
        <w:rPr>
          <w:lang w:val="en-US"/>
        </w:rPr>
        <w:t xml:space="preserve">1 </w:t>
      </w:r>
      <w:r w:rsidR="4096617B" w:rsidRPr="3A9C0312">
        <w:rPr>
          <w:lang w:val="en-US"/>
        </w:rPr>
        <w:t xml:space="preserve">in 70 </w:t>
      </w:r>
      <w:r w:rsidR="0070789E" w:rsidRPr="3A9C0312">
        <w:rPr>
          <w:lang w:val="en-US"/>
        </w:rPr>
        <w:t>f</w:t>
      </w:r>
      <w:r w:rsidR="14534BE2" w:rsidRPr="3A9C0312">
        <w:rPr>
          <w:lang w:val="en-US"/>
        </w:rPr>
        <w:t>or</w:t>
      </w:r>
      <w:r w:rsidR="0070789E" w:rsidRPr="3A9C0312">
        <w:rPr>
          <w:lang w:val="en-US"/>
        </w:rPr>
        <w:t xml:space="preserve"> the same</w:t>
      </w:r>
      <w:r w:rsidR="0BFC9F90" w:rsidRPr="3A9C0312">
        <w:rPr>
          <w:lang w:val="en-US"/>
        </w:rPr>
        <w:t xml:space="preserve"> condition.</w:t>
      </w:r>
      <w:r w:rsidR="001674AA">
        <w:rPr>
          <w:lang w:val="en-US"/>
        </w:rPr>
        <w:t xml:space="preserve"> </w:t>
      </w:r>
      <w:r w:rsidR="0070789E" w:rsidRPr="3A9C0312">
        <w:rPr>
          <w:lang w:val="en-US"/>
        </w:rPr>
        <w:t xml:space="preserve">As an example, if a donor is a carrier, and the population prevalence risk of the condition is 1 in 100, the risk of a child being born with that condition </w:t>
      </w:r>
      <w:r w:rsidR="00951EC1">
        <w:rPr>
          <w:lang w:val="en-US"/>
        </w:rPr>
        <w:t>(</w:t>
      </w:r>
      <w:r w:rsidR="0070789E" w:rsidRPr="3A9C0312">
        <w:rPr>
          <w:lang w:val="en-US"/>
        </w:rPr>
        <w:t xml:space="preserve">in the </w:t>
      </w:r>
      <w:r w:rsidR="0070789E" w:rsidRPr="3A9C0312">
        <w:rPr>
          <w:lang w:val="en-US"/>
        </w:rPr>
        <w:lastRenderedPageBreak/>
        <w:t>absence of screening for the recipient</w:t>
      </w:r>
      <w:r w:rsidR="00951EC1">
        <w:rPr>
          <w:lang w:val="en-US"/>
        </w:rPr>
        <w:t xml:space="preserve">) </w:t>
      </w:r>
      <w:r w:rsidR="0070789E" w:rsidRPr="3A9C0312">
        <w:rPr>
          <w:lang w:val="en-US"/>
        </w:rPr>
        <w:t>would be 0.25% (1 in 100 divided by 4).</w:t>
      </w:r>
      <w:r w:rsidR="001674AA">
        <w:rPr>
          <w:lang w:val="en-US"/>
        </w:rPr>
        <w:t xml:space="preserve"> </w:t>
      </w:r>
      <w:r>
        <w:rPr>
          <w:lang w:val="en-US"/>
        </w:rPr>
        <w:t>F</w:t>
      </w:r>
      <w:r w:rsidR="0070789E" w:rsidRPr="3A9C0312">
        <w:rPr>
          <w:lang w:val="en-US"/>
        </w:rPr>
        <w:t>or a condition with a 1 in 70 prevalence, the risk for the child would be 0.36% (1 in 70 divided by 4).</w:t>
      </w:r>
    </w:p>
    <w:p w14:paraId="27603775" w14:textId="77777777" w:rsidR="00DB6B6F" w:rsidRDefault="00DB6B6F" w:rsidP="009059B8">
      <w:pPr>
        <w:pStyle w:val="Newparagraph"/>
        <w:ind w:firstLine="0"/>
        <w:jc w:val="both"/>
        <w:rPr>
          <w:lang w:val="en-US"/>
        </w:rPr>
      </w:pPr>
    </w:p>
    <w:p w14:paraId="313C479D" w14:textId="77777777" w:rsidR="00DB6B6F" w:rsidRDefault="0070789E" w:rsidP="009059B8">
      <w:pPr>
        <w:pStyle w:val="Newparagraph"/>
        <w:ind w:firstLine="0"/>
        <w:jc w:val="both"/>
        <w:rPr>
          <w:rFonts w:asciiTheme="majorBidi" w:hAnsiTheme="majorBidi" w:cstheme="majorBidi"/>
          <w:b/>
          <w:bCs/>
          <w:i/>
          <w:iCs/>
          <w:lang w:val="en-US"/>
        </w:rPr>
      </w:pPr>
      <w:r>
        <w:rPr>
          <w:rFonts w:cstheme="majorBidi"/>
          <w:b/>
          <w:bCs/>
          <w:i/>
          <w:iCs/>
          <w:lang w:val="en-US"/>
        </w:rPr>
        <w:t>Recommendation</w:t>
      </w:r>
    </w:p>
    <w:p w14:paraId="70943024" w14:textId="3E1CEC21" w:rsidR="00DB6B6F" w:rsidRDefault="009D29F8" w:rsidP="009059B8">
      <w:pPr>
        <w:pStyle w:val="Newparagraph"/>
        <w:ind w:firstLine="0"/>
        <w:jc w:val="both"/>
        <w:rPr>
          <w:rFonts w:cstheme="majorBidi"/>
          <w:i/>
          <w:iCs/>
          <w:color w:val="000000" w:themeColor="text1"/>
          <w:shd w:val="pct15" w:color="auto" w:fill="FFFFFF"/>
          <w:lang w:val="en-US"/>
        </w:rPr>
      </w:pPr>
      <w:r>
        <w:rPr>
          <w:rFonts w:cstheme="majorBidi"/>
          <w:i/>
          <w:iCs/>
          <w:lang w:val="en-US"/>
        </w:rPr>
        <w:t xml:space="preserve">Genetic information </w:t>
      </w:r>
      <w:r w:rsidR="00951EC1">
        <w:rPr>
          <w:rFonts w:cstheme="majorBidi"/>
          <w:i/>
          <w:iCs/>
          <w:lang w:val="en-US"/>
        </w:rPr>
        <w:t xml:space="preserve">arising from </w:t>
      </w:r>
      <w:r>
        <w:rPr>
          <w:rFonts w:cstheme="majorBidi"/>
          <w:i/>
          <w:iCs/>
          <w:lang w:val="en-US"/>
        </w:rPr>
        <w:t>ECS should be available to all recipients.</w:t>
      </w:r>
      <w:r w:rsidR="001674AA">
        <w:rPr>
          <w:rFonts w:cstheme="majorBidi"/>
          <w:i/>
          <w:iCs/>
          <w:lang w:val="en-US"/>
        </w:rPr>
        <w:t xml:space="preserve"> </w:t>
      </w:r>
      <w:r w:rsidR="0070789E">
        <w:rPr>
          <w:rFonts w:cstheme="majorBidi"/>
          <w:i/>
          <w:iCs/>
          <w:lang w:val="en-US"/>
        </w:rPr>
        <w:t xml:space="preserve">Where the carrier prevalence of the condition (or conditions) that the donor is a carrier </w:t>
      </w:r>
      <w:r w:rsidR="0070789E">
        <w:rPr>
          <w:rFonts w:cstheme="majorBidi"/>
          <w:i/>
          <w:iCs/>
          <w:color w:val="000000" w:themeColor="text1"/>
          <w:lang w:val="en-US"/>
        </w:rPr>
        <w:t xml:space="preserve">of is at or more common than 1 in 70 in </w:t>
      </w:r>
      <w:r w:rsidR="0070789E">
        <w:rPr>
          <w:i/>
          <w:iCs/>
          <w:lang w:val="en-US"/>
        </w:rPr>
        <w:t>the relevant populatio</w:t>
      </w:r>
      <w:r w:rsidR="00EB4575">
        <w:rPr>
          <w:i/>
          <w:iCs/>
          <w:lang w:val="en-US"/>
        </w:rPr>
        <w:t xml:space="preserve">n </w:t>
      </w:r>
      <w:r w:rsidR="0070789E">
        <w:rPr>
          <w:i/>
          <w:iCs/>
          <w:lang w:val="en-US"/>
        </w:rPr>
        <w:t xml:space="preserve">of the recipient, </w:t>
      </w:r>
      <w:r w:rsidR="0070789E">
        <w:rPr>
          <w:rFonts w:cstheme="majorBidi"/>
          <w:i/>
          <w:iCs/>
          <w:color w:val="000000" w:themeColor="text1"/>
          <w:lang w:val="en-US"/>
        </w:rPr>
        <w:t>options for</w:t>
      </w:r>
      <w:r w:rsidR="005A6CB0">
        <w:rPr>
          <w:rFonts w:cstheme="majorBidi"/>
          <w:i/>
          <w:iCs/>
          <w:color w:val="000000" w:themeColor="text1"/>
          <w:lang w:val="en-US"/>
        </w:rPr>
        <w:t xml:space="preserve"> testing to check the recipient is not a carrier of the same condition </w:t>
      </w:r>
      <w:r w:rsidR="001D0C05">
        <w:rPr>
          <w:rFonts w:cstheme="majorBidi"/>
          <w:i/>
          <w:iCs/>
          <w:color w:val="000000" w:themeColor="text1"/>
          <w:lang w:val="en-US"/>
        </w:rPr>
        <w:t>sh</w:t>
      </w:r>
      <w:r w:rsidR="0070789E">
        <w:rPr>
          <w:rFonts w:cstheme="majorBidi"/>
          <w:i/>
          <w:iCs/>
          <w:color w:val="000000" w:themeColor="text1"/>
          <w:lang w:val="en-US"/>
        </w:rPr>
        <w:t xml:space="preserve">ould </w:t>
      </w:r>
      <w:r w:rsidR="001674AA">
        <w:rPr>
          <w:rFonts w:cstheme="majorBidi"/>
          <w:i/>
          <w:iCs/>
          <w:color w:val="000000" w:themeColor="text1"/>
          <w:lang w:val="en-US"/>
        </w:rPr>
        <w:t>be offered</w:t>
      </w:r>
      <w:r w:rsidR="001E4559">
        <w:rPr>
          <w:rFonts w:cstheme="majorBidi"/>
          <w:i/>
          <w:iCs/>
          <w:color w:val="000000" w:themeColor="text1"/>
          <w:lang w:val="en-US"/>
        </w:rPr>
        <w:t xml:space="preserve"> with appropriate genetic counselling..</w:t>
      </w:r>
      <w:r w:rsidR="001674AA">
        <w:rPr>
          <w:rFonts w:cstheme="majorBidi"/>
          <w:i/>
          <w:iCs/>
          <w:color w:val="000000" w:themeColor="text1"/>
          <w:lang w:val="en-US"/>
        </w:rPr>
        <w:t xml:space="preserve"> </w:t>
      </w:r>
    </w:p>
    <w:p w14:paraId="0007DAAE" w14:textId="77777777" w:rsidR="00DB6B6F" w:rsidRDefault="00DB6B6F" w:rsidP="009059B8">
      <w:pPr>
        <w:pStyle w:val="Heading3"/>
        <w:jc w:val="both"/>
      </w:pPr>
    </w:p>
    <w:p w14:paraId="485CF397" w14:textId="7695AC43" w:rsidR="00DB6B6F" w:rsidRDefault="0070789E" w:rsidP="009059B8">
      <w:pPr>
        <w:pStyle w:val="Heading3"/>
        <w:jc w:val="both"/>
      </w:pPr>
      <w:r>
        <w:t xml:space="preserve">Considerations for </w:t>
      </w:r>
      <w:r w:rsidR="001674AA">
        <w:t>Information Provision</w:t>
      </w:r>
      <w:r>
        <w:t xml:space="preserve"> </w:t>
      </w:r>
    </w:p>
    <w:p w14:paraId="30F9D268" w14:textId="76486601" w:rsidR="00DB6B6F" w:rsidRDefault="00FF3C82" w:rsidP="009059B8">
      <w:pPr>
        <w:pStyle w:val="Newparagraph"/>
        <w:ind w:firstLine="0"/>
        <w:jc w:val="both"/>
        <w:rPr>
          <w:lang w:val="en-US"/>
        </w:rPr>
      </w:pPr>
      <w:r>
        <w:rPr>
          <w:lang w:val="en-US"/>
        </w:rPr>
        <w:t>Potential r</w:t>
      </w:r>
      <w:r w:rsidR="6883535C" w:rsidRPr="38B85800">
        <w:rPr>
          <w:lang w:val="en-US"/>
        </w:rPr>
        <w:t xml:space="preserve">ecipients should have access to </w:t>
      </w:r>
      <w:r w:rsidR="23C16A0A" w:rsidRPr="38B85800">
        <w:rPr>
          <w:lang w:val="en-US"/>
        </w:rPr>
        <w:t xml:space="preserve">the </w:t>
      </w:r>
      <w:r w:rsidR="6883535C" w:rsidRPr="38B85800">
        <w:rPr>
          <w:lang w:val="en-US"/>
        </w:rPr>
        <w:t>advice and genetic testing</w:t>
      </w:r>
      <w:r w:rsidR="23C16A0A" w:rsidRPr="38B85800">
        <w:rPr>
          <w:lang w:val="en-US"/>
        </w:rPr>
        <w:t xml:space="preserve"> options they </w:t>
      </w:r>
      <w:r>
        <w:rPr>
          <w:lang w:val="en-US"/>
        </w:rPr>
        <w:t xml:space="preserve">may </w:t>
      </w:r>
      <w:r w:rsidR="23C16A0A" w:rsidRPr="38B85800">
        <w:rPr>
          <w:lang w:val="en-US"/>
        </w:rPr>
        <w:t>require</w:t>
      </w:r>
      <w:r w:rsidR="6883535C" w:rsidRPr="38B85800">
        <w:rPr>
          <w:lang w:val="en-US"/>
        </w:rPr>
        <w:t xml:space="preserve"> from a suitably trained professional (such as genetic counsellors, specialist clinicians and clinical scientists), understanding</w:t>
      </w:r>
      <w:r w:rsidR="6883535C" w:rsidRPr="38B85800">
        <w:rPr>
          <w:rFonts w:ascii="Helvetica Neue" w:hAnsi="Helvetica Neue" w:cs="Helvetica Neue"/>
          <w:color w:val="3F3F3F"/>
          <w:sz w:val="26"/>
          <w:szCs w:val="26"/>
        </w:rPr>
        <w:t xml:space="preserve"> </w:t>
      </w:r>
      <w:r w:rsidR="6883535C" w:rsidRPr="38B85800">
        <w:rPr>
          <w:lang w:val="en-US"/>
        </w:rPr>
        <w:t>that this may have cost implications and</w:t>
      </w:r>
      <w:r w:rsidR="00AC61B9">
        <w:rPr>
          <w:lang w:val="en-US"/>
        </w:rPr>
        <w:t xml:space="preserve"> </w:t>
      </w:r>
      <w:r w:rsidR="00951EC1">
        <w:rPr>
          <w:lang w:val="en-US"/>
        </w:rPr>
        <w:t>could</w:t>
      </w:r>
      <w:r w:rsidR="6883535C" w:rsidRPr="38B85800">
        <w:rPr>
          <w:lang w:val="en-US"/>
        </w:rPr>
        <w:t xml:space="preserve"> delay time to treatment.</w:t>
      </w:r>
      <w:r w:rsidR="001674AA">
        <w:t xml:space="preserve"> </w:t>
      </w:r>
      <w:r w:rsidR="6883535C" w:rsidRPr="38B85800">
        <w:rPr>
          <w:lang w:val="en-US"/>
        </w:rPr>
        <w:t>Recipients and clinics should ensure th</w:t>
      </w:r>
      <w:r w:rsidR="23C16A0A" w:rsidRPr="38B85800">
        <w:rPr>
          <w:lang w:val="en-US"/>
        </w:rPr>
        <w:t xml:space="preserve">at </w:t>
      </w:r>
      <w:r w:rsidR="05D27EB6" w:rsidRPr="38B85800">
        <w:rPr>
          <w:lang w:val="en-US"/>
        </w:rPr>
        <w:t>i</w:t>
      </w:r>
      <w:r w:rsidR="23C16A0A" w:rsidRPr="38B85800">
        <w:rPr>
          <w:lang w:val="en-US"/>
        </w:rPr>
        <w:t xml:space="preserve">f a recipient wishes </w:t>
      </w:r>
      <w:r w:rsidR="001674AA">
        <w:rPr>
          <w:lang w:val="en-US"/>
        </w:rPr>
        <w:t>to screen</w:t>
      </w:r>
      <w:r w:rsidR="23C16A0A" w:rsidRPr="38B85800">
        <w:rPr>
          <w:lang w:val="en-US"/>
        </w:rPr>
        <w:t xml:space="preserve"> for AR conditions, </w:t>
      </w:r>
      <w:r w:rsidR="00951EC1">
        <w:rPr>
          <w:lang w:val="en-US"/>
        </w:rPr>
        <w:t xml:space="preserve">the </w:t>
      </w:r>
      <w:r w:rsidR="05D27EB6" w:rsidRPr="38B85800">
        <w:rPr>
          <w:lang w:val="en-US"/>
        </w:rPr>
        <w:t>testing</w:t>
      </w:r>
      <w:r w:rsidR="23C16A0A" w:rsidRPr="38B85800">
        <w:rPr>
          <w:lang w:val="en-US"/>
        </w:rPr>
        <w:t xml:space="preserve"> is </w:t>
      </w:r>
      <w:r w:rsidR="6883535C" w:rsidRPr="38B85800">
        <w:rPr>
          <w:lang w:val="en-US"/>
        </w:rPr>
        <w:t xml:space="preserve">undertaken by </w:t>
      </w:r>
      <w:r w:rsidR="23C16A0A" w:rsidRPr="38B85800">
        <w:rPr>
          <w:lang w:val="en-US"/>
        </w:rPr>
        <w:t xml:space="preserve">an </w:t>
      </w:r>
      <w:r w:rsidR="6883535C" w:rsidRPr="38B85800">
        <w:rPr>
          <w:lang w:val="en-US"/>
        </w:rPr>
        <w:t xml:space="preserve">accredited laboratory </w:t>
      </w:r>
      <w:r w:rsidR="23C16A0A" w:rsidRPr="38B85800">
        <w:rPr>
          <w:lang w:val="en-US"/>
        </w:rPr>
        <w:t xml:space="preserve">using </w:t>
      </w:r>
      <w:r w:rsidR="05D27EB6" w:rsidRPr="38B85800">
        <w:rPr>
          <w:lang w:val="en-US"/>
        </w:rPr>
        <w:t xml:space="preserve">a </w:t>
      </w:r>
      <w:r w:rsidR="23C16A0A" w:rsidRPr="38B85800">
        <w:rPr>
          <w:lang w:val="en-US"/>
        </w:rPr>
        <w:t>validated test</w:t>
      </w:r>
      <w:r w:rsidR="45E8D57A" w:rsidRPr="38B85800">
        <w:rPr>
          <w:lang w:val="en-US"/>
        </w:rPr>
        <w:t xml:space="preserve"> supported by a suitabl</w:t>
      </w:r>
      <w:r w:rsidR="00951EC1">
        <w:rPr>
          <w:lang w:val="en-US"/>
        </w:rPr>
        <w:t xml:space="preserve">y qualified </w:t>
      </w:r>
      <w:r w:rsidR="45E8D57A" w:rsidRPr="38B85800">
        <w:rPr>
          <w:lang w:val="en-US"/>
        </w:rPr>
        <w:t>professional.</w:t>
      </w:r>
      <w:r w:rsidR="001674AA">
        <w:rPr>
          <w:lang w:val="en-US"/>
        </w:rPr>
        <w:t xml:space="preserve"> </w:t>
      </w:r>
      <w:r w:rsidR="6883535C" w:rsidRPr="38B85800">
        <w:rPr>
          <w:lang w:val="en-US"/>
        </w:rPr>
        <w:t xml:space="preserve">Individuals should be informed that their residual risk after testing may </w:t>
      </w:r>
      <w:r w:rsidR="001674AA">
        <w:rPr>
          <w:lang w:val="en-US"/>
        </w:rPr>
        <w:t>vary depending on</w:t>
      </w:r>
      <w:r w:rsidR="6883535C" w:rsidRPr="38B85800">
        <w:rPr>
          <w:lang w:val="en-US"/>
        </w:rPr>
        <w:t xml:space="preserve"> the provider selected for their testing and that </w:t>
      </w:r>
      <w:r w:rsidR="001674AA">
        <w:rPr>
          <w:lang w:val="en-US"/>
        </w:rPr>
        <w:t xml:space="preserve">the </w:t>
      </w:r>
      <w:r w:rsidR="6883535C" w:rsidRPr="38B85800">
        <w:rPr>
          <w:lang w:val="en-US"/>
        </w:rPr>
        <w:t xml:space="preserve">findings could have </w:t>
      </w:r>
      <w:r w:rsidR="001674AA">
        <w:rPr>
          <w:lang w:val="en-US"/>
        </w:rPr>
        <w:t>implications</w:t>
      </w:r>
      <w:r w:rsidR="6883535C" w:rsidRPr="38B85800">
        <w:rPr>
          <w:lang w:val="en-US"/>
        </w:rPr>
        <w:t xml:space="preserve"> for their wider family.</w:t>
      </w:r>
    </w:p>
    <w:p w14:paraId="7B09AC21" w14:textId="77777777" w:rsidR="00DB6B6F" w:rsidRDefault="00DB6B6F" w:rsidP="009059B8">
      <w:pPr>
        <w:pStyle w:val="Newparagraph"/>
        <w:ind w:firstLine="0"/>
        <w:jc w:val="both"/>
        <w:rPr>
          <w:lang w:val="en-US"/>
        </w:rPr>
      </w:pPr>
    </w:p>
    <w:p w14:paraId="3D1D71B6" w14:textId="77777777" w:rsidR="00DB6B6F" w:rsidRDefault="0070789E" w:rsidP="009059B8">
      <w:pPr>
        <w:jc w:val="both"/>
        <w:rPr>
          <w:rFonts w:asciiTheme="majorBidi" w:hAnsiTheme="majorBidi" w:cstheme="majorBidi"/>
          <w:i/>
          <w:iCs/>
          <w:lang w:val="en-US"/>
        </w:rPr>
      </w:pPr>
      <w:r>
        <w:rPr>
          <w:rFonts w:cstheme="majorBidi"/>
          <w:i/>
          <w:iCs/>
          <w:lang w:val="en-US"/>
        </w:rPr>
        <w:t>Recommendations</w:t>
      </w:r>
    </w:p>
    <w:p w14:paraId="26575F99" w14:textId="645A854F" w:rsidR="001674AA" w:rsidRPr="001674AA" w:rsidRDefault="001674AA" w:rsidP="001674AA">
      <w:pPr>
        <w:jc w:val="both"/>
        <w:rPr>
          <w:rFonts w:asciiTheme="majorBidi" w:hAnsiTheme="majorBidi" w:cstheme="majorBidi"/>
          <w:i/>
          <w:iCs/>
          <w:lang w:val="en-US"/>
        </w:rPr>
      </w:pPr>
      <w:r w:rsidRPr="001674AA">
        <w:rPr>
          <w:rFonts w:cstheme="majorBidi"/>
          <w:i/>
          <w:iCs/>
          <w:lang w:val="en-US"/>
        </w:rPr>
        <w:lastRenderedPageBreak/>
        <w:t xml:space="preserve">Clinics should be able to provide access to in-house or external professionals </w:t>
      </w:r>
      <w:r w:rsidR="00EB4575">
        <w:rPr>
          <w:rFonts w:cstheme="majorBidi"/>
          <w:i/>
          <w:iCs/>
          <w:lang w:val="en-US"/>
        </w:rPr>
        <w:t>who</w:t>
      </w:r>
      <w:r w:rsidRPr="001674AA">
        <w:rPr>
          <w:rFonts w:cstheme="majorBidi"/>
          <w:i/>
          <w:iCs/>
          <w:lang w:val="en-US"/>
        </w:rPr>
        <w:t xml:space="preserve"> can help recipients understand their personalised carrier risk for using a donor who has been identified as a carrier</w:t>
      </w:r>
      <w:r w:rsidR="00EB4575">
        <w:rPr>
          <w:rFonts w:cstheme="majorBidi"/>
          <w:i/>
          <w:iCs/>
          <w:lang w:val="en-US"/>
        </w:rPr>
        <w:t>,</w:t>
      </w:r>
      <w:r w:rsidRPr="001674AA">
        <w:rPr>
          <w:rFonts w:cstheme="majorBidi"/>
          <w:i/>
          <w:iCs/>
          <w:lang w:val="en-US"/>
        </w:rPr>
        <w:t xml:space="preserve"> </w:t>
      </w:r>
      <w:r w:rsidR="00EB4575">
        <w:rPr>
          <w:rFonts w:cstheme="majorBidi"/>
          <w:i/>
          <w:iCs/>
          <w:lang w:val="en-US"/>
        </w:rPr>
        <w:t xml:space="preserve">to understand </w:t>
      </w:r>
      <w:r w:rsidRPr="001674AA">
        <w:rPr>
          <w:rFonts w:cstheme="majorBidi"/>
          <w:i/>
          <w:iCs/>
          <w:lang w:val="en-US"/>
        </w:rPr>
        <w:t xml:space="preserve"> option</w:t>
      </w:r>
      <w:r w:rsidR="00951EC1">
        <w:rPr>
          <w:rFonts w:cstheme="majorBidi"/>
          <w:i/>
          <w:iCs/>
          <w:lang w:val="en-US"/>
        </w:rPr>
        <w:t>s such as</w:t>
      </w:r>
      <w:r w:rsidRPr="001674AA">
        <w:rPr>
          <w:rFonts w:cstheme="majorBidi"/>
          <w:i/>
          <w:iCs/>
          <w:lang w:val="en-US"/>
        </w:rPr>
        <w:t>:</w:t>
      </w:r>
    </w:p>
    <w:p w14:paraId="00FB39A4" w14:textId="41A9D9ED" w:rsidR="001674AA" w:rsidRPr="00FA1761" w:rsidRDefault="001674AA" w:rsidP="00FA1761">
      <w:pPr>
        <w:widowControl w:val="0"/>
        <w:tabs>
          <w:tab w:val="left" w:pos="831"/>
          <w:tab w:val="left" w:pos="832"/>
        </w:tabs>
        <w:spacing w:line="240" w:lineRule="auto"/>
        <w:jc w:val="both"/>
        <w:rPr>
          <w:rFonts w:asciiTheme="majorBidi" w:hAnsiTheme="majorBidi" w:cstheme="majorBidi"/>
          <w:i/>
          <w:iCs/>
        </w:rPr>
      </w:pPr>
      <w:r w:rsidRPr="00FA1761">
        <w:rPr>
          <w:rFonts w:asciiTheme="majorBidi" w:hAnsiTheme="majorBidi" w:cstheme="majorBidi"/>
          <w:i/>
          <w:iCs/>
        </w:rPr>
        <w:t xml:space="preserve">Accepting the </w:t>
      </w:r>
      <w:r w:rsidR="00951EC1" w:rsidRPr="00FA1761">
        <w:rPr>
          <w:rFonts w:asciiTheme="majorBidi" w:hAnsiTheme="majorBidi" w:cstheme="majorBidi"/>
          <w:i/>
          <w:iCs/>
        </w:rPr>
        <w:t xml:space="preserve">estimated reproductive risk </w:t>
      </w:r>
      <w:r w:rsidRPr="00FA1761">
        <w:rPr>
          <w:rFonts w:asciiTheme="majorBidi" w:hAnsiTheme="majorBidi" w:cstheme="majorBidi"/>
          <w:i/>
          <w:iCs/>
        </w:rPr>
        <w:t>and proceed</w:t>
      </w:r>
      <w:r w:rsidR="00951EC1" w:rsidRPr="00FA1761">
        <w:rPr>
          <w:rFonts w:asciiTheme="majorBidi" w:hAnsiTheme="majorBidi" w:cstheme="majorBidi"/>
          <w:i/>
          <w:iCs/>
        </w:rPr>
        <w:t>ing</w:t>
      </w:r>
      <w:r w:rsidRPr="00FA1761">
        <w:rPr>
          <w:rFonts w:asciiTheme="majorBidi" w:hAnsiTheme="majorBidi" w:cstheme="majorBidi"/>
          <w:i/>
          <w:iCs/>
        </w:rPr>
        <w:t xml:space="preserve"> to their treatment pathway </w:t>
      </w:r>
    </w:p>
    <w:p w14:paraId="4F16F7DA" w14:textId="77777777" w:rsidR="00832BDF" w:rsidRDefault="00832BDF" w:rsidP="00832BDF">
      <w:pPr>
        <w:widowControl w:val="0"/>
        <w:tabs>
          <w:tab w:val="left" w:pos="831"/>
          <w:tab w:val="left" w:pos="832"/>
        </w:tabs>
        <w:spacing w:before="1" w:line="240" w:lineRule="auto"/>
        <w:jc w:val="both"/>
        <w:rPr>
          <w:rFonts w:asciiTheme="majorBidi" w:hAnsiTheme="majorBidi" w:cstheme="majorBidi"/>
          <w:i/>
          <w:iCs/>
          <w:spacing w:val="-3"/>
        </w:rPr>
      </w:pPr>
    </w:p>
    <w:p w14:paraId="14516CA2" w14:textId="1B455D3F" w:rsidR="00EB4575" w:rsidRPr="00FA1761" w:rsidRDefault="001674AA" w:rsidP="00FA1761">
      <w:pPr>
        <w:widowControl w:val="0"/>
        <w:tabs>
          <w:tab w:val="left" w:pos="831"/>
          <w:tab w:val="left" w:pos="832"/>
        </w:tabs>
        <w:spacing w:before="1" w:line="240" w:lineRule="auto"/>
        <w:jc w:val="both"/>
        <w:rPr>
          <w:rFonts w:asciiTheme="majorBidi" w:hAnsiTheme="majorBidi" w:cstheme="majorBidi"/>
          <w:i/>
          <w:iCs/>
          <w:spacing w:val="-3"/>
        </w:rPr>
      </w:pPr>
      <w:r w:rsidRPr="00FA1761">
        <w:rPr>
          <w:rFonts w:asciiTheme="majorBidi" w:hAnsiTheme="majorBidi" w:cstheme="majorBidi"/>
          <w:i/>
          <w:iCs/>
          <w:spacing w:val="-3"/>
        </w:rPr>
        <w:t>Selecting an alternative donor who ha</w:t>
      </w:r>
      <w:r w:rsidR="00EB4575" w:rsidRPr="00FA1761">
        <w:rPr>
          <w:rFonts w:asciiTheme="majorBidi" w:hAnsiTheme="majorBidi" w:cstheme="majorBidi"/>
          <w:i/>
          <w:iCs/>
          <w:spacing w:val="-3"/>
        </w:rPr>
        <w:t>s</w:t>
      </w:r>
      <w:r w:rsidRPr="00FA1761">
        <w:rPr>
          <w:rFonts w:asciiTheme="majorBidi" w:hAnsiTheme="majorBidi" w:cstheme="majorBidi"/>
          <w:i/>
          <w:iCs/>
          <w:spacing w:val="-3"/>
        </w:rPr>
        <w:t xml:space="preserve"> tested negati</w:t>
      </w:r>
      <w:r w:rsidR="00EB4575" w:rsidRPr="00FA1761">
        <w:rPr>
          <w:rFonts w:asciiTheme="majorBidi" w:hAnsiTheme="majorBidi" w:cstheme="majorBidi"/>
          <w:i/>
          <w:iCs/>
          <w:spacing w:val="-3"/>
        </w:rPr>
        <w:t xml:space="preserve">ve on a particular ECS panel </w:t>
      </w:r>
    </w:p>
    <w:p w14:paraId="7CD9D3F0" w14:textId="77777777" w:rsidR="00832BDF" w:rsidRDefault="00832BDF" w:rsidP="00FA1761">
      <w:pPr>
        <w:pStyle w:val="ListParagraph"/>
        <w:widowControl w:val="0"/>
        <w:tabs>
          <w:tab w:val="left" w:pos="831"/>
          <w:tab w:val="left" w:pos="832"/>
        </w:tabs>
        <w:spacing w:before="1" w:after="0" w:line="240" w:lineRule="auto"/>
        <w:contextualSpacing w:val="0"/>
        <w:jc w:val="both"/>
        <w:rPr>
          <w:rFonts w:asciiTheme="majorBidi" w:hAnsiTheme="majorBidi" w:cstheme="majorBidi"/>
          <w:i/>
          <w:iCs/>
          <w:spacing w:val="-3"/>
          <w:sz w:val="24"/>
          <w:szCs w:val="24"/>
        </w:rPr>
      </w:pPr>
    </w:p>
    <w:p w14:paraId="18B1A744" w14:textId="55D27C8B" w:rsidR="00832BDF" w:rsidRPr="00FA1761" w:rsidRDefault="00EB4575" w:rsidP="00FA1761">
      <w:pPr>
        <w:pStyle w:val="Newparagraph"/>
        <w:spacing w:line="240" w:lineRule="auto"/>
        <w:ind w:firstLine="0"/>
        <w:rPr>
          <w:lang w:val="en-US"/>
        </w:rPr>
      </w:pPr>
      <w:r w:rsidRPr="00FA1761">
        <w:rPr>
          <w:rFonts w:asciiTheme="majorBidi" w:hAnsiTheme="majorBidi" w:cstheme="majorBidi"/>
          <w:i/>
          <w:iCs/>
          <w:spacing w:val="-3"/>
        </w:rPr>
        <w:t xml:space="preserve">Selecting an alternative donor who has had ECS. </w:t>
      </w:r>
    </w:p>
    <w:p w14:paraId="3CDFCB94" w14:textId="450CE37B" w:rsidR="00DB6B6F" w:rsidRPr="001674AA" w:rsidRDefault="001674AA" w:rsidP="00FA1761">
      <w:pPr>
        <w:pStyle w:val="Paragraph"/>
        <w:spacing w:line="240" w:lineRule="auto"/>
        <w:jc w:val="both"/>
        <w:rPr>
          <w:lang w:val="en-US"/>
        </w:rPr>
      </w:pPr>
      <w:r w:rsidRPr="001674AA">
        <w:rPr>
          <w:rFonts w:asciiTheme="majorBidi" w:hAnsiTheme="majorBidi" w:cstheme="majorBidi"/>
          <w:i/>
          <w:iCs/>
          <w:lang w:val="en-US"/>
        </w:rPr>
        <w:t>Undertaking suitable screening for the condition</w:t>
      </w:r>
      <w:r w:rsidR="00EB4575">
        <w:rPr>
          <w:rFonts w:asciiTheme="majorBidi" w:hAnsiTheme="majorBidi" w:cstheme="majorBidi"/>
          <w:i/>
          <w:iCs/>
          <w:lang w:val="en-US"/>
        </w:rPr>
        <w:t xml:space="preserve">(s) </w:t>
      </w:r>
      <w:r w:rsidRPr="001674AA">
        <w:rPr>
          <w:rFonts w:asciiTheme="majorBidi" w:hAnsiTheme="majorBidi" w:cstheme="majorBidi"/>
          <w:i/>
          <w:iCs/>
          <w:lang w:val="en-US"/>
        </w:rPr>
        <w:t xml:space="preserve">the donor is a carrier of  </w:t>
      </w:r>
    </w:p>
    <w:p w14:paraId="7091D1FE" w14:textId="77777777" w:rsidR="00DB6B6F" w:rsidRDefault="0070789E" w:rsidP="009059B8">
      <w:pPr>
        <w:pStyle w:val="Heading2"/>
        <w:jc w:val="both"/>
        <w:rPr>
          <w:lang w:val="en-US"/>
        </w:rPr>
      </w:pPr>
      <w:r>
        <w:rPr>
          <w:lang w:val="en-US"/>
        </w:rPr>
        <w:t xml:space="preserve">Additional considerations </w:t>
      </w:r>
    </w:p>
    <w:p w14:paraId="2531E653" w14:textId="0A7F33B4" w:rsidR="00DB6B6F" w:rsidRDefault="0070789E" w:rsidP="009059B8">
      <w:pPr>
        <w:pStyle w:val="Heading3"/>
        <w:jc w:val="both"/>
      </w:pPr>
      <w:r>
        <w:t xml:space="preserve">Consideration for the </w:t>
      </w:r>
      <w:r w:rsidR="001674AA">
        <w:t>child's</w:t>
      </w:r>
      <w:r>
        <w:t xml:space="preserve"> reproductive future</w:t>
      </w:r>
    </w:p>
    <w:p w14:paraId="065DCB1C" w14:textId="0B6CBC38" w:rsidR="00DB6B6F" w:rsidRDefault="6883535C" w:rsidP="009059B8">
      <w:pPr>
        <w:jc w:val="both"/>
      </w:pPr>
      <w:r>
        <w:t xml:space="preserve">A child conceived using gametes from a donor who carries </w:t>
      </w:r>
      <w:r w:rsidR="3D490322">
        <w:t xml:space="preserve">an AR </w:t>
      </w:r>
      <w:r>
        <w:t xml:space="preserve">condition will have a 50% </w:t>
      </w:r>
      <w:r w:rsidR="00273D4A">
        <w:t>chance</w:t>
      </w:r>
      <w:r>
        <w:t xml:space="preserve"> of being a carrier</w:t>
      </w:r>
      <w:r w:rsidR="69F4D0EC">
        <w:t>.</w:t>
      </w:r>
      <w:r w:rsidR="001674AA">
        <w:t xml:space="preserve"> </w:t>
      </w:r>
      <w:r w:rsidR="00273D4A">
        <w:t>Although carrier screening is not typically offered in childhood, individuals may wish to consider carrier screening when they reach reproductive age, taking into account the screening options available at that time and their own reproductive plans</w:t>
      </w:r>
      <w:r w:rsidR="001E4559">
        <w:t xml:space="preserve">. </w:t>
      </w:r>
    </w:p>
    <w:p w14:paraId="57459330" w14:textId="045D5026" w:rsidR="00DB6B6F" w:rsidRDefault="0070789E" w:rsidP="009059B8">
      <w:pPr>
        <w:pStyle w:val="Heading3"/>
        <w:jc w:val="both"/>
      </w:pPr>
      <w:r>
        <w:t xml:space="preserve">Reconsideration of the status of donors diagnosed </w:t>
      </w:r>
      <w:r w:rsidR="00951EC1">
        <w:t xml:space="preserve">as </w:t>
      </w:r>
      <w:r>
        <w:t>a carrier of an AR condition after the birth of an affected child</w:t>
      </w:r>
    </w:p>
    <w:p w14:paraId="232C841D" w14:textId="00F5094F" w:rsidR="00DB6B6F" w:rsidRDefault="6883535C" w:rsidP="00951EC1">
      <w:pPr>
        <w:pStyle w:val="Newparagraph"/>
        <w:ind w:firstLine="0"/>
        <w:jc w:val="both"/>
        <w:rPr>
          <w:lang w:val="en-US"/>
        </w:rPr>
      </w:pPr>
      <w:r w:rsidRPr="38B85800">
        <w:rPr>
          <w:lang w:val="en-US"/>
        </w:rPr>
        <w:t xml:space="preserve">Current practice </w:t>
      </w:r>
      <w:r w:rsidR="00951EC1">
        <w:rPr>
          <w:lang w:val="en-US"/>
        </w:rPr>
        <w:t>includes</w:t>
      </w:r>
      <w:r w:rsidRPr="38B85800">
        <w:rPr>
          <w:lang w:val="en-US"/>
        </w:rPr>
        <w:t xml:space="preserve"> surveillance for congenital anomalies and disabilities in children conceived using donor gametes, and in the event of an inherited condition being suspected, genetic investigation may follow</w:t>
      </w:r>
      <w:r w:rsidR="2C01B117" w:rsidRPr="38B85800">
        <w:rPr>
          <w:lang w:val="en-US"/>
        </w:rPr>
        <w:t>.</w:t>
      </w:r>
      <w:r w:rsidRPr="38B85800">
        <w:rPr>
          <w:lang w:val="en-US"/>
        </w:rPr>
        <w:t xml:space="preserve"> </w:t>
      </w:r>
      <w:r w:rsidR="003F01C0">
        <w:rPr>
          <w:lang w:val="en-US"/>
        </w:rPr>
        <w:t xml:space="preserve">Some </w:t>
      </w:r>
      <w:r w:rsidRPr="38B85800">
        <w:rPr>
          <w:lang w:val="en-US"/>
        </w:rPr>
        <w:t xml:space="preserve">donor banks </w:t>
      </w:r>
      <w:r w:rsidR="00951EC1">
        <w:rPr>
          <w:lang w:val="en-US"/>
        </w:rPr>
        <w:t xml:space="preserve">may </w:t>
      </w:r>
      <w:r w:rsidRPr="38B85800">
        <w:rPr>
          <w:lang w:val="en-US"/>
        </w:rPr>
        <w:t>restrict</w:t>
      </w:r>
      <w:r w:rsidR="00951EC1">
        <w:rPr>
          <w:lang w:val="en-US"/>
        </w:rPr>
        <w:t xml:space="preserve"> or require additional consent for </w:t>
      </w:r>
      <w:r w:rsidRPr="38B85800">
        <w:rPr>
          <w:lang w:val="en-US"/>
        </w:rPr>
        <w:t xml:space="preserve">future use if the investigation </w:t>
      </w:r>
      <w:r w:rsidR="001674AA">
        <w:rPr>
          <w:lang w:val="en-US"/>
        </w:rPr>
        <w:t>reveals that</w:t>
      </w:r>
      <w:r w:rsidRPr="38B85800">
        <w:rPr>
          <w:lang w:val="en-US"/>
        </w:rPr>
        <w:t xml:space="preserve"> the donor </w:t>
      </w:r>
      <w:r w:rsidR="001674AA">
        <w:rPr>
          <w:lang w:val="en-US"/>
        </w:rPr>
        <w:t>is</w:t>
      </w:r>
      <w:r w:rsidRPr="38B85800">
        <w:rPr>
          <w:lang w:val="en-US"/>
        </w:rPr>
        <w:t xml:space="preserve"> a carrier of a</w:t>
      </w:r>
      <w:r w:rsidR="3D490322" w:rsidRPr="38B85800">
        <w:rPr>
          <w:lang w:val="en-US"/>
        </w:rPr>
        <w:t xml:space="preserve">n AR </w:t>
      </w:r>
      <w:r w:rsidRPr="38B85800">
        <w:rPr>
          <w:lang w:val="en-US"/>
        </w:rPr>
        <w:t>condition associated with the adverse outcome.</w:t>
      </w:r>
      <w:r w:rsidR="001674AA">
        <w:rPr>
          <w:lang w:val="en-US"/>
        </w:rPr>
        <w:t xml:space="preserve"> </w:t>
      </w:r>
      <w:r w:rsidRPr="38B85800">
        <w:rPr>
          <w:lang w:val="en-US"/>
        </w:rPr>
        <w:t xml:space="preserve">This appears inconsistent </w:t>
      </w:r>
      <w:r w:rsidR="006D2E97">
        <w:rPr>
          <w:lang w:val="en-US"/>
        </w:rPr>
        <w:t>with</w:t>
      </w:r>
      <w:r w:rsidRPr="38B85800">
        <w:rPr>
          <w:lang w:val="en-US"/>
        </w:rPr>
        <w:t xml:space="preserve"> the practice of permitting a recipient to choose a donor who has been </w:t>
      </w:r>
      <w:r w:rsidR="05D27EB6" w:rsidRPr="38B85800">
        <w:rPr>
          <w:lang w:val="en-US"/>
        </w:rPr>
        <w:t xml:space="preserve">reported </w:t>
      </w:r>
      <w:r w:rsidRPr="38B85800">
        <w:rPr>
          <w:lang w:val="en-US"/>
        </w:rPr>
        <w:t>as being a carrier based on ECS from the outset.</w:t>
      </w:r>
      <w:r w:rsidR="001674AA">
        <w:rPr>
          <w:lang w:val="en-US"/>
        </w:rPr>
        <w:t xml:space="preserve"> </w:t>
      </w:r>
    </w:p>
    <w:p w14:paraId="7DD500AF" w14:textId="77777777" w:rsidR="00DB6B6F" w:rsidRDefault="0070789E" w:rsidP="009059B8">
      <w:pPr>
        <w:pStyle w:val="Heading3"/>
        <w:jc w:val="both"/>
        <w:rPr>
          <w:lang w:val="en-US"/>
        </w:rPr>
      </w:pPr>
      <w:r>
        <w:rPr>
          <w:lang w:val="en-US"/>
        </w:rPr>
        <w:lastRenderedPageBreak/>
        <w:t>Scenarios where understanding a carrier status can be complex:</w:t>
      </w:r>
    </w:p>
    <w:p w14:paraId="6F882398" w14:textId="657D7833" w:rsidR="00DB6B6F" w:rsidRDefault="0070789E" w:rsidP="009059B8">
      <w:pPr>
        <w:pStyle w:val="Newparagraph"/>
        <w:ind w:firstLine="0"/>
        <w:jc w:val="both"/>
        <w:rPr>
          <w:lang w:val="en-US"/>
        </w:rPr>
      </w:pPr>
      <w:r>
        <w:rPr>
          <w:lang w:val="en-US"/>
        </w:rPr>
        <w:t xml:space="preserve">For some recessive conditions, </w:t>
      </w:r>
      <w:r w:rsidR="001674AA">
        <w:rPr>
          <w:lang w:val="en-US"/>
        </w:rPr>
        <w:t>carriers</w:t>
      </w:r>
      <w:r>
        <w:rPr>
          <w:lang w:val="en-US"/>
        </w:rPr>
        <w:t xml:space="preserve"> may </w:t>
      </w:r>
      <w:r w:rsidR="001674AA">
        <w:rPr>
          <w:lang w:val="en-US"/>
        </w:rPr>
        <w:t>experience</w:t>
      </w:r>
      <w:r>
        <w:rPr>
          <w:lang w:val="en-US"/>
        </w:rPr>
        <w:t xml:space="preserve"> mild symptoms or </w:t>
      </w:r>
      <w:r w:rsidR="00951EC1">
        <w:rPr>
          <w:lang w:val="en-US"/>
        </w:rPr>
        <w:t xml:space="preserve">be at </w:t>
      </w:r>
      <w:r>
        <w:rPr>
          <w:lang w:val="en-US"/>
        </w:rPr>
        <w:t>an increased risk of certain health conditions.</w:t>
      </w:r>
      <w:r w:rsidR="001674AA">
        <w:rPr>
          <w:lang w:val="en-US"/>
        </w:rPr>
        <w:t xml:space="preserve"> </w:t>
      </w:r>
      <w:r>
        <w:rPr>
          <w:lang w:val="en-US"/>
        </w:rPr>
        <w:t xml:space="preserve">In these situations, the risk-benefit ratio of allowing a donor who is a carrier </w:t>
      </w:r>
      <w:r w:rsidR="001674AA">
        <w:rPr>
          <w:lang w:val="en-US"/>
        </w:rPr>
        <w:t xml:space="preserve">to donate </w:t>
      </w:r>
      <w:r>
        <w:rPr>
          <w:lang w:val="en-US"/>
        </w:rPr>
        <w:t>becomes complex</w:t>
      </w:r>
      <w:r w:rsidR="00EB4575">
        <w:rPr>
          <w:lang w:val="en-US"/>
        </w:rPr>
        <w:t>,</w:t>
      </w:r>
      <w:r>
        <w:rPr>
          <w:lang w:val="en-US"/>
        </w:rPr>
        <w:t xml:space="preserve"> as 50% of </w:t>
      </w:r>
      <w:r w:rsidR="00951EC1">
        <w:rPr>
          <w:lang w:val="en-US"/>
        </w:rPr>
        <w:t>offspring</w:t>
      </w:r>
      <w:r>
        <w:rPr>
          <w:lang w:val="en-US"/>
        </w:rPr>
        <w:t xml:space="preserve"> w</w:t>
      </w:r>
      <w:r w:rsidR="00951EC1">
        <w:rPr>
          <w:lang w:val="en-US"/>
        </w:rPr>
        <w:t>ould also</w:t>
      </w:r>
      <w:r w:rsidR="00EB4575">
        <w:rPr>
          <w:lang w:val="en-US"/>
        </w:rPr>
        <w:t xml:space="preserve"> </w:t>
      </w:r>
      <w:r>
        <w:rPr>
          <w:lang w:val="en-US"/>
        </w:rPr>
        <w:t xml:space="preserve">be carriers and </w:t>
      </w:r>
      <w:r w:rsidR="00951EC1">
        <w:rPr>
          <w:lang w:val="en-US"/>
        </w:rPr>
        <w:t>m</w:t>
      </w:r>
      <w:r w:rsidR="001E4559">
        <w:rPr>
          <w:lang w:val="en-US"/>
        </w:rPr>
        <w:t>ay</w:t>
      </w:r>
      <w:r w:rsidR="00951EC1">
        <w:rPr>
          <w:lang w:val="en-US"/>
        </w:rPr>
        <w:t xml:space="preserve"> </w:t>
      </w:r>
      <w:r>
        <w:rPr>
          <w:lang w:val="en-US"/>
        </w:rPr>
        <w:t xml:space="preserve">manifest symptoms. </w:t>
      </w:r>
    </w:p>
    <w:p w14:paraId="54CA7F52" w14:textId="77777777" w:rsidR="00DB6B6F" w:rsidRDefault="00DB6B6F" w:rsidP="009059B8">
      <w:pPr>
        <w:pStyle w:val="Newparagraph"/>
        <w:ind w:firstLine="0"/>
        <w:jc w:val="both"/>
        <w:rPr>
          <w:lang w:val="en-US"/>
        </w:rPr>
      </w:pPr>
    </w:p>
    <w:p w14:paraId="7783456D" w14:textId="56787904" w:rsidR="00DB6B6F" w:rsidRDefault="004531A4" w:rsidP="009059B8">
      <w:pPr>
        <w:pStyle w:val="Newparagraph"/>
        <w:ind w:firstLine="0"/>
        <w:jc w:val="both"/>
        <w:rPr>
          <w:lang w:val="en-US"/>
        </w:rPr>
      </w:pPr>
      <w:r>
        <w:t>Further</w:t>
      </w:r>
      <w:r w:rsidR="006D2E97">
        <w:t>more</w:t>
      </w:r>
      <w:r>
        <w:t xml:space="preserve">, </w:t>
      </w:r>
      <w:r w:rsidR="00951EC1">
        <w:t xml:space="preserve">a </w:t>
      </w:r>
      <w:r w:rsidR="00EB4575">
        <w:t>recipient's</w:t>
      </w:r>
      <w:r w:rsidR="00951EC1">
        <w:t xml:space="preserve"> risk </w:t>
      </w:r>
      <w:r w:rsidR="0070789E">
        <w:t xml:space="preserve">for some recessive conditions may depend on </w:t>
      </w:r>
      <w:r w:rsidR="00951EC1">
        <w:t xml:space="preserve">the </w:t>
      </w:r>
      <w:r w:rsidR="0070789E">
        <w:t>specific variants identifie</w:t>
      </w:r>
      <w:r w:rsidR="00832BDF">
        <w:t>d and the inclusion criteria for</w:t>
      </w:r>
      <w:r w:rsidR="00951EC1">
        <w:t xml:space="preserve"> the ECS reporting. </w:t>
      </w:r>
      <w:r w:rsidR="001674AA">
        <w:t xml:space="preserve"> </w:t>
      </w:r>
      <w:r>
        <w:t>S</w:t>
      </w:r>
      <w:r w:rsidR="0070789E">
        <w:t xml:space="preserve">pecific gene </w:t>
      </w:r>
      <w:r w:rsidR="00112C2B">
        <w:t>variants</w:t>
      </w:r>
      <w:r w:rsidR="0070789E">
        <w:t xml:space="preserve"> can pose variable risks</w:t>
      </w:r>
      <w:r w:rsidR="00273D4A">
        <w:t xml:space="preserve"> depending on their penetrance (the likelihood that a variant will result in clinical disease) and on interactions</w:t>
      </w:r>
      <w:r w:rsidR="0070789E">
        <w:t xml:space="preserve"> with </w:t>
      </w:r>
      <w:r>
        <w:t xml:space="preserve">alterations </w:t>
      </w:r>
      <w:r w:rsidR="0070789E">
        <w:t>in other genes, as seen in haemoglobinopathies, or for variants in the same gene</w:t>
      </w:r>
      <w:r w:rsidR="00A75949">
        <w:t>, for example</w:t>
      </w:r>
      <w:r w:rsidR="00EB4575">
        <w:t>,</w:t>
      </w:r>
      <w:r w:rsidR="00A75949">
        <w:t xml:space="preserve"> the gene associated with cystic fibrosis </w:t>
      </w:r>
      <w:r w:rsidR="0070789E" w:rsidRPr="00A75949">
        <w:t>and</w:t>
      </w:r>
      <w:r w:rsidR="0070789E">
        <w:t xml:space="preserve"> classic </w:t>
      </w:r>
      <w:r w:rsidR="00951EC1">
        <w:t xml:space="preserve">vs </w:t>
      </w:r>
      <w:r w:rsidR="0070789E">
        <w:t>non-classic forms of congenital adrenal hyperplasia.</w:t>
      </w:r>
      <w:r w:rsidR="001674AA">
        <w:t xml:space="preserve"> </w:t>
      </w:r>
      <w:r w:rsidR="0070789E">
        <w:rPr>
          <w:lang w:val="en-US"/>
        </w:rPr>
        <w:t xml:space="preserve">Patients should </w:t>
      </w:r>
      <w:r w:rsidR="00951EC1">
        <w:rPr>
          <w:lang w:val="en-US"/>
        </w:rPr>
        <w:t xml:space="preserve">receive </w:t>
      </w:r>
      <w:r w:rsidR="0070789E">
        <w:rPr>
          <w:lang w:val="en-US"/>
        </w:rPr>
        <w:t xml:space="preserve">appropriate advice for specific variants where relevant to the health </w:t>
      </w:r>
      <w:r>
        <w:rPr>
          <w:lang w:val="en-US"/>
        </w:rPr>
        <w:t>for</w:t>
      </w:r>
      <w:r w:rsidR="0070789E">
        <w:rPr>
          <w:lang w:val="en-US"/>
        </w:rPr>
        <w:t xml:space="preserve"> a child. </w:t>
      </w:r>
    </w:p>
    <w:p w14:paraId="39F2CB68" w14:textId="77777777" w:rsidR="00273D4A" w:rsidRDefault="00273D4A" w:rsidP="009059B8">
      <w:pPr>
        <w:pStyle w:val="Newparagraph"/>
        <w:jc w:val="both"/>
        <w:rPr>
          <w:lang w:val="en-US"/>
        </w:rPr>
      </w:pPr>
    </w:p>
    <w:p w14:paraId="09C44030" w14:textId="5131DFEC" w:rsidR="00DB6B6F" w:rsidRDefault="0070789E" w:rsidP="009059B8">
      <w:pPr>
        <w:pStyle w:val="Newparagraph"/>
        <w:ind w:firstLine="0"/>
        <w:jc w:val="both"/>
        <w:rPr>
          <w:lang w:val="en-US"/>
        </w:rPr>
      </w:pPr>
      <w:r>
        <w:rPr>
          <w:lang w:val="en-US"/>
        </w:rPr>
        <w:t>X-linked conditions tend to manifest in males since they only have one X chromosome.</w:t>
      </w:r>
      <w:r w:rsidR="001674AA">
        <w:rPr>
          <w:lang w:val="en-US"/>
        </w:rPr>
        <w:t xml:space="preserve"> Females</w:t>
      </w:r>
      <w:r>
        <w:rPr>
          <w:lang w:val="en-US"/>
        </w:rPr>
        <w:t xml:space="preserve"> may carry a condition on one of their two X chromosomes and experience mild or no symptoms.</w:t>
      </w:r>
      <w:r w:rsidR="001674AA">
        <w:rPr>
          <w:lang w:val="en-US"/>
        </w:rPr>
        <w:t xml:space="preserve"> </w:t>
      </w:r>
      <w:r>
        <w:rPr>
          <w:lang w:val="en-US"/>
        </w:rPr>
        <w:t xml:space="preserve">Some ECS panels include </w:t>
      </w:r>
      <w:r w:rsidR="001674AA">
        <w:rPr>
          <w:lang w:val="en-US"/>
        </w:rPr>
        <w:t>X-linked</w:t>
      </w:r>
      <w:r>
        <w:rPr>
          <w:lang w:val="en-US"/>
        </w:rPr>
        <w:t xml:space="preserve"> conditions for all donors</w:t>
      </w:r>
      <w:r w:rsidR="001674AA">
        <w:rPr>
          <w:lang w:val="en-US"/>
        </w:rPr>
        <w:t>; however,</w:t>
      </w:r>
      <w:r>
        <w:rPr>
          <w:lang w:val="en-US"/>
        </w:rPr>
        <w:t xml:space="preserve"> this is more relevant for </w:t>
      </w:r>
      <w:r w:rsidR="006D2E97">
        <w:rPr>
          <w:lang w:val="en-US"/>
        </w:rPr>
        <w:t>oocyte</w:t>
      </w:r>
      <w:r>
        <w:rPr>
          <w:lang w:val="en-US"/>
        </w:rPr>
        <w:t xml:space="preserve"> donors.</w:t>
      </w:r>
    </w:p>
    <w:p w14:paraId="48DF213E" w14:textId="6D9F26E6" w:rsidR="00DB6B6F" w:rsidRDefault="0070789E" w:rsidP="009059B8">
      <w:pPr>
        <w:pStyle w:val="Heading3"/>
        <w:jc w:val="both"/>
        <w:rPr>
          <w:lang w:val="en-US"/>
        </w:rPr>
      </w:pPr>
      <w:r>
        <w:rPr>
          <w:lang w:val="en-US"/>
        </w:rPr>
        <w:t xml:space="preserve">Conveying the limitations of an </w:t>
      </w:r>
      <w:r w:rsidR="001674AA">
        <w:rPr>
          <w:lang w:val="en-US"/>
        </w:rPr>
        <w:t>'</w:t>
      </w:r>
      <w:r>
        <w:rPr>
          <w:lang w:val="en-US"/>
        </w:rPr>
        <w:t>ECS screened</w:t>
      </w:r>
      <w:r w:rsidR="001674AA">
        <w:rPr>
          <w:lang w:val="en-US"/>
        </w:rPr>
        <w:t>'</w:t>
      </w:r>
      <w:r>
        <w:rPr>
          <w:lang w:val="en-US"/>
        </w:rPr>
        <w:t xml:space="preserve"> donor</w:t>
      </w:r>
    </w:p>
    <w:p w14:paraId="330B3403" w14:textId="793D99CD" w:rsidR="00DB6B6F" w:rsidRDefault="0070789E" w:rsidP="009059B8">
      <w:pPr>
        <w:jc w:val="both"/>
        <w:rPr>
          <w:lang w:val="en-US"/>
        </w:rPr>
      </w:pPr>
      <w:r>
        <w:t xml:space="preserve">Congenital anomalies or congenital disabilities </w:t>
      </w:r>
      <w:r w:rsidR="00951EC1">
        <w:t>may</w:t>
      </w:r>
      <w:r>
        <w:t xml:space="preserve"> still occur in children conceived using a donor </w:t>
      </w:r>
      <w:r w:rsidR="00951EC1">
        <w:t>who has undergone</w:t>
      </w:r>
      <w:r>
        <w:t xml:space="preserve"> carrier screening at a frequency </w:t>
      </w:r>
      <w:r w:rsidR="00951EC1">
        <w:t>similar</w:t>
      </w:r>
      <w:r w:rsidR="00EB4575">
        <w:t xml:space="preserve"> </w:t>
      </w:r>
      <w:r>
        <w:t>to that expected in the general population.</w:t>
      </w:r>
      <w:r w:rsidR="001674AA">
        <w:t xml:space="preserve"> </w:t>
      </w:r>
      <w:r w:rsidR="00951EC1">
        <w:t>R</w:t>
      </w:r>
      <w:r>
        <w:t xml:space="preserve">ecipients </w:t>
      </w:r>
      <w:r w:rsidR="00951EC1">
        <w:t>should</w:t>
      </w:r>
      <w:r>
        <w:t xml:space="preserve"> be aware that ECS screening does not eliminate all risks.</w:t>
      </w:r>
      <w:r w:rsidR="001674AA">
        <w:t xml:space="preserve"> </w:t>
      </w:r>
      <w:r w:rsidR="006D2E97">
        <w:rPr>
          <w:lang w:val="en-US"/>
        </w:rPr>
        <w:t>Recipients</w:t>
      </w:r>
      <w:r>
        <w:rPr>
          <w:lang w:val="en-US"/>
        </w:rPr>
        <w:t xml:space="preserve"> should have access to appropriate prenatal and newborn screening information where applicable. </w:t>
      </w:r>
    </w:p>
    <w:p w14:paraId="0783619C" w14:textId="77777777" w:rsidR="00951EC1" w:rsidRDefault="00951EC1" w:rsidP="009059B8">
      <w:pPr>
        <w:jc w:val="both"/>
        <w:rPr>
          <w:lang w:val="en-US"/>
        </w:rPr>
      </w:pPr>
    </w:p>
    <w:p w14:paraId="45BB2C2D" w14:textId="0743D3AE" w:rsidR="001F0BB3" w:rsidRDefault="00951EC1" w:rsidP="009059B8">
      <w:pPr>
        <w:jc w:val="both"/>
        <w:rPr>
          <w:lang w:val="en-US"/>
        </w:rPr>
      </w:pPr>
      <w:r>
        <w:rPr>
          <w:lang w:val="en-US"/>
        </w:rPr>
        <w:t xml:space="preserve">A negative ECS result for a donor is limited by the genes on the panel and variants reported by the ECS provider. In addition </w:t>
      </w:r>
      <w:r w:rsidR="00EB4575">
        <w:rPr>
          <w:lang w:val="en-US"/>
        </w:rPr>
        <w:t>to</w:t>
      </w:r>
      <w:r>
        <w:rPr>
          <w:lang w:val="en-US"/>
        </w:rPr>
        <w:t xml:space="preserve"> specific conditions</w:t>
      </w:r>
      <w:r w:rsidR="00EB4575">
        <w:rPr>
          <w:lang w:val="en-US"/>
        </w:rPr>
        <w:t>,</w:t>
      </w:r>
      <w:r>
        <w:rPr>
          <w:lang w:val="en-US"/>
        </w:rPr>
        <w:t xml:space="preserve"> there are nuances for residual risk due to the complexity of genes and or the chromosomal location of variants. </w:t>
      </w:r>
      <w:r w:rsidR="001F0BB3">
        <w:rPr>
          <w:lang w:val="en-US"/>
        </w:rPr>
        <w:t xml:space="preserve"> </w:t>
      </w:r>
      <w:r>
        <w:rPr>
          <w:lang w:val="en-US"/>
        </w:rPr>
        <w:t xml:space="preserve"> For example</w:t>
      </w:r>
      <w:r w:rsidR="00EB4575">
        <w:rPr>
          <w:lang w:val="en-US"/>
        </w:rPr>
        <w:t xml:space="preserve">, </w:t>
      </w:r>
      <w:r>
        <w:rPr>
          <w:lang w:val="en-US"/>
        </w:rPr>
        <w:t xml:space="preserve">up to 4% of spinal muscular atrophy carriers </w:t>
      </w:r>
      <w:r w:rsidR="00EB4575">
        <w:rPr>
          <w:lang w:val="en-US"/>
        </w:rPr>
        <w:t>may receive</w:t>
      </w:r>
      <w:r>
        <w:rPr>
          <w:lang w:val="en-US"/>
        </w:rPr>
        <w:t xml:space="preserve"> </w:t>
      </w:r>
      <w:r w:rsidR="00EB4575">
        <w:rPr>
          <w:lang w:val="en-US"/>
        </w:rPr>
        <w:t xml:space="preserve">a </w:t>
      </w:r>
      <w:r>
        <w:rPr>
          <w:lang w:val="en-US"/>
        </w:rPr>
        <w:t xml:space="preserve">false negative result </w:t>
      </w:r>
      <w:r w:rsidR="001F0BB3">
        <w:rPr>
          <w:lang w:val="en-US"/>
        </w:rPr>
        <w:t>(with a higher proportion in individuals of sub-Saharan descent)</w:t>
      </w:r>
      <w:r>
        <w:rPr>
          <w:lang w:val="en-US"/>
        </w:rPr>
        <w:t xml:space="preserve"> as they have two </w:t>
      </w:r>
      <w:r w:rsidR="001F0BB3" w:rsidRPr="001F0BB3">
        <w:rPr>
          <w:lang w:val="en-US"/>
        </w:rPr>
        <w:t xml:space="preserve">copies of SMN1 on one </w:t>
      </w:r>
      <w:r w:rsidR="00EB4575">
        <w:rPr>
          <w:lang w:val="en-US"/>
        </w:rPr>
        <w:t>chromosome</w:t>
      </w:r>
      <w:r w:rsidR="001F0BB3">
        <w:rPr>
          <w:lang w:val="en-US"/>
        </w:rPr>
        <w:t xml:space="preserve"> and a deletion on the other chromosome</w:t>
      </w:r>
      <w:r w:rsidR="001F0BB3" w:rsidRPr="001F0BB3">
        <w:rPr>
          <w:lang w:val="en-US"/>
        </w:rPr>
        <w:t xml:space="preserve"> (a [2+0] genotype)</w:t>
      </w:r>
      <w:r w:rsidR="00E64FB9">
        <w:rPr>
          <w:lang w:val="en-US"/>
        </w:rPr>
        <w:t xml:space="preserve"> (Prior 2000)</w:t>
      </w:r>
      <w:r w:rsidR="001F0BB3">
        <w:rPr>
          <w:lang w:val="en-US"/>
        </w:rPr>
        <w:t>.</w:t>
      </w:r>
    </w:p>
    <w:p w14:paraId="4FD7223E" w14:textId="2868D811" w:rsidR="00DB6B6F" w:rsidRDefault="0070789E" w:rsidP="009059B8">
      <w:pPr>
        <w:pStyle w:val="Heading3"/>
        <w:jc w:val="both"/>
        <w:rPr>
          <w:lang w:val="en-US"/>
        </w:rPr>
      </w:pPr>
      <w:r>
        <w:rPr>
          <w:lang w:val="en-US"/>
        </w:rPr>
        <w:t>Consideration of preimplantation genetic testing of monogenic disease (PGT-M)</w:t>
      </w:r>
    </w:p>
    <w:p w14:paraId="354E1EAE" w14:textId="4F83A4F9" w:rsidR="00DB6B6F" w:rsidRDefault="6883535C" w:rsidP="009059B8">
      <w:pPr>
        <w:jc w:val="both"/>
      </w:pPr>
      <w:r>
        <w:t xml:space="preserve">If both the donor and the recipient are </w:t>
      </w:r>
      <w:r w:rsidR="7BB49BCA">
        <w:t xml:space="preserve">found </w:t>
      </w:r>
      <w:r>
        <w:t>to be carriers of the same condition, recipient</w:t>
      </w:r>
      <w:r w:rsidR="00951EC1">
        <w:t>s</w:t>
      </w:r>
      <w:r>
        <w:t xml:space="preserve"> would </w:t>
      </w:r>
      <w:r w:rsidR="00951EC1">
        <w:t xml:space="preserve">typically </w:t>
      </w:r>
      <w:r>
        <w:t>choose a different donor.</w:t>
      </w:r>
      <w:r w:rsidR="001674AA">
        <w:t xml:space="preserve"> </w:t>
      </w:r>
      <w:r>
        <w:t>PGT-M may</w:t>
      </w:r>
      <w:r w:rsidR="001674AA">
        <w:t>,</w:t>
      </w:r>
      <w:r>
        <w:t xml:space="preserve"> be a possible option for </w:t>
      </w:r>
      <w:r w:rsidR="001674AA">
        <w:t>HFEA-approved</w:t>
      </w:r>
      <w:r>
        <w:t xml:space="preserve"> conditions where</w:t>
      </w:r>
      <w:r w:rsidR="00673C93">
        <w:t xml:space="preserve"> risk becomes </w:t>
      </w:r>
      <w:r w:rsidR="00951EC1">
        <w:t>evident</w:t>
      </w:r>
      <w:r w:rsidR="00673C93">
        <w:t xml:space="preserve"> after a live birth</w:t>
      </w:r>
      <w:r w:rsidR="00EB4575">
        <w:t xml:space="preserve"> </w:t>
      </w:r>
      <w:r w:rsidR="00951EC1">
        <w:t xml:space="preserve">of an affected child </w:t>
      </w:r>
      <w:r w:rsidR="00673C93">
        <w:t>and</w:t>
      </w:r>
      <w:r>
        <w:t xml:space="preserve"> </w:t>
      </w:r>
      <w:r w:rsidR="00951EC1">
        <w:t xml:space="preserve">a </w:t>
      </w:r>
      <w:r>
        <w:t xml:space="preserve">recipient wishes to use the same donor for sibling </w:t>
      </w:r>
      <w:r w:rsidR="00951EC1">
        <w:t xml:space="preserve">conception. </w:t>
      </w:r>
      <w:r w:rsidR="001674AA">
        <w:t xml:space="preserve"> </w:t>
      </w:r>
      <w:r>
        <w:t xml:space="preserve">However, this is likely to depend on the availability and consent of the donor for their DNA to be used for PGT-M </w:t>
      </w:r>
      <w:r w:rsidR="009C0429">
        <w:t>analysis</w:t>
      </w:r>
      <w:r>
        <w:t xml:space="preserve">. </w:t>
      </w:r>
    </w:p>
    <w:p w14:paraId="2E8E4E84" w14:textId="77777777" w:rsidR="00832BDF" w:rsidRDefault="00832BDF" w:rsidP="009059B8">
      <w:pPr>
        <w:jc w:val="both"/>
      </w:pPr>
    </w:p>
    <w:tbl>
      <w:tblPr>
        <w:tblStyle w:val="TableGrid"/>
        <w:tblW w:w="9634" w:type="dxa"/>
        <w:tblInd w:w="-57" w:type="dxa"/>
        <w:tblLayout w:type="fixed"/>
        <w:tblLook w:val="04A0" w:firstRow="1" w:lastRow="0" w:firstColumn="1" w:lastColumn="0" w:noHBand="0" w:noVBand="1"/>
      </w:tblPr>
      <w:tblGrid>
        <w:gridCol w:w="2320"/>
        <w:gridCol w:w="7314"/>
      </w:tblGrid>
      <w:tr w:rsidR="00DB6B6F" w14:paraId="275DF116" w14:textId="77777777" w:rsidTr="38B85800">
        <w:tc>
          <w:tcPr>
            <w:tcW w:w="9634" w:type="dxa"/>
            <w:gridSpan w:val="2"/>
          </w:tcPr>
          <w:p w14:paraId="10FBCFC2" w14:textId="77777777" w:rsidR="00DB6B6F" w:rsidRDefault="0070789E" w:rsidP="009059B8">
            <w:pPr>
              <w:pStyle w:val="Newparagraph"/>
              <w:widowControl w:val="0"/>
              <w:ind w:firstLine="0"/>
              <w:jc w:val="both"/>
              <w:rPr>
                <w:rFonts w:asciiTheme="majorBidi" w:hAnsiTheme="majorBidi" w:cstheme="majorBidi"/>
                <w:b/>
                <w:bCs/>
                <w:sz w:val="20"/>
                <w:szCs w:val="20"/>
              </w:rPr>
            </w:pPr>
            <w:r>
              <w:rPr>
                <w:rFonts w:cstheme="majorBidi"/>
                <w:b/>
                <w:bCs/>
                <w:sz w:val="20"/>
                <w:szCs w:val="20"/>
              </w:rPr>
              <w:t xml:space="preserve">Summary of recommendations </w:t>
            </w:r>
          </w:p>
        </w:tc>
      </w:tr>
      <w:tr w:rsidR="00DB6B6F" w14:paraId="4C50D313" w14:textId="77777777" w:rsidTr="38B85800">
        <w:trPr>
          <w:trHeight w:val="1469"/>
        </w:trPr>
        <w:tc>
          <w:tcPr>
            <w:tcW w:w="2320" w:type="dxa"/>
          </w:tcPr>
          <w:p w14:paraId="73C30C7D" w14:textId="77777777" w:rsidR="00EC18EE" w:rsidRPr="00614B4C" w:rsidRDefault="00EC18EE" w:rsidP="009059B8">
            <w:pPr>
              <w:pStyle w:val="Heading3"/>
              <w:widowControl w:val="0"/>
              <w:jc w:val="both"/>
              <w:rPr>
                <w:sz w:val="20"/>
                <w:szCs w:val="20"/>
              </w:rPr>
            </w:pPr>
            <w:r w:rsidRPr="00614B4C">
              <w:rPr>
                <w:sz w:val="20"/>
                <w:szCs w:val="20"/>
              </w:rPr>
              <w:lastRenderedPageBreak/>
              <w:t>Understanding and interpreting ECS reports</w:t>
            </w:r>
          </w:p>
          <w:p w14:paraId="62C8A0C4" w14:textId="77777777" w:rsidR="00EC18EE" w:rsidRDefault="00EC18EE" w:rsidP="009059B8">
            <w:pPr>
              <w:pStyle w:val="Heading3"/>
              <w:widowControl w:val="0"/>
              <w:jc w:val="both"/>
            </w:pPr>
          </w:p>
          <w:p w14:paraId="59F6A7E4" w14:textId="3CACAF54" w:rsidR="00DB6B6F" w:rsidRDefault="00DB6B6F" w:rsidP="009059B8">
            <w:pPr>
              <w:pStyle w:val="Heading3"/>
              <w:widowControl w:val="0"/>
              <w:jc w:val="both"/>
              <w:rPr>
                <w:rFonts w:asciiTheme="majorBidi" w:hAnsiTheme="majorBidi" w:cstheme="majorBidi"/>
                <w:b/>
                <w:bCs w:val="0"/>
                <w:sz w:val="20"/>
                <w:szCs w:val="20"/>
                <w:lang w:val="en-US"/>
              </w:rPr>
            </w:pPr>
          </w:p>
        </w:tc>
        <w:tc>
          <w:tcPr>
            <w:tcW w:w="7314" w:type="dxa"/>
          </w:tcPr>
          <w:p w14:paraId="0E911C3A" w14:textId="77777777" w:rsidR="00832BDF" w:rsidRPr="00FA1761" w:rsidRDefault="00832BDF" w:rsidP="00832BDF">
            <w:pPr>
              <w:jc w:val="both"/>
              <w:rPr>
                <w:rFonts w:asciiTheme="majorBidi" w:hAnsiTheme="majorBidi" w:cstheme="majorBidi"/>
                <w:i/>
                <w:iCs/>
                <w:sz w:val="20"/>
                <w:szCs w:val="20"/>
              </w:rPr>
            </w:pPr>
            <w:r w:rsidRPr="00FA1761">
              <w:rPr>
                <w:rFonts w:cstheme="majorBidi"/>
                <w:i/>
                <w:iCs/>
                <w:sz w:val="20"/>
                <w:szCs w:val="20"/>
              </w:rPr>
              <w:t>Potential recipients should be provided with information and support in understanding recessive inheritance, the extent of donor testing, and whether a carrier status is associated with the donor. Information should include the limitations of testing and residual risks. An information sheet, adaptable for clinic use, is available in Appendix 1.</w:t>
            </w:r>
          </w:p>
          <w:p w14:paraId="6FF49424" w14:textId="77777777" w:rsidR="00832BDF" w:rsidRPr="00FA1761" w:rsidRDefault="00832BDF" w:rsidP="00832BDF">
            <w:pPr>
              <w:jc w:val="both"/>
              <w:rPr>
                <w:rFonts w:asciiTheme="majorBidi" w:hAnsiTheme="majorBidi" w:cstheme="majorBidi"/>
                <w:i/>
                <w:iCs/>
                <w:sz w:val="20"/>
                <w:szCs w:val="20"/>
              </w:rPr>
            </w:pPr>
          </w:p>
          <w:p w14:paraId="14E41654" w14:textId="77777777" w:rsidR="00832BDF" w:rsidRPr="00FA1761" w:rsidRDefault="00832BDF" w:rsidP="00832BDF">
            <w:pPr>
              <w:jc w:val="both"/>
              <w:rPr>
                <w:rFonts w:asciiTheme="majorBidi" w:hAnsiTheme="majorBidi" w:cstheme="majorBidi"/>
                <w:i/>
                <w:iCs/>
                <w:sz w:val="20"/>
                <w:szCs w:val="20"/>
              </w:rPr>
            </w:pPr>
            <w:r w:rsidRPr="00FA1761">
              <w:rPr>
                <w:rFonts w:cstheme="majorBidi"/>
                <w:i/>
                <w:iCs/>
                <w:sz w:val="20"/>
                <w:szCs w:val="20"/>
              </w:rPr>
              <w:t xml:space="preserve">Clinics should advise recipients that their genetic ancestry could influence the appropriateness of the ECS gene panel included in the carrier screening of a donor </w:t>
            </w:r>
          </w:p>
          <w:p w14:paraId="0D39418D" w14:textId="77777777" w:rsidR="00832BDF" w:rsidRPr="00832BDF" w:rsidRDefault="00832BDF" w:rsidP="00832BDF">
            <w:pPr>
              <w:jc w:val="both"/>
              <w:rPr>
                <w:rFonts w:asciiTheme="majorBidi" w:hAnsiTheme="majorBidi" w:cstheme="majorBidi"/>
                <w:i/>
                <w:iCs/>
                <w:sz w:val="20"/>
                <w:szCs w:val="20"/>
              </w:rPr>
            </w:pPr>
          </w:p>
          <w:p w14:paraId="6693B9EE" w14:textId="354F02D5" w:rsidR="00DB6B6F" w:rsidRPr="00832BDF" w:rsidRDefault="00832BDF" w:rsidP="00614B4C">
            <w:pPr>
              <w:jc w:val="both"/>
              <w:rPr>
                <w:rFonts w:asciiTheme="majorBidi" w:hAnsiTheme="majorBidi" w:cstheme="majorBidi"/>
                <w:i/>
                <w:iCs/>
                <w:sz w:val="20"/>
                <w:szCs w:val="20"/>
              </w:rPr>
            </w:pPr>
            <w:r w:rsidRPr="00FA1761">
              <w:rPr>
                <w:rFonts w:cstheme="majorBidi"/>
                <w:i/>
                <w:iCs/>
                <w:sz w:val="20"/>
                <w:szCs w:val="20"/>
              </w:rPr>
              <w:t xml:space="preserve">Donor banks should provide details on the population carrier frequencies of conditions carried by a donor to aid patient counselling and facilitate reproductive risk assessment. </w:t>
            </w:r>
          </w:p>
        </w:tc>
      </w:tr>
      <w:tr w:rsidR="00DB6B6F" w14:paraId="2987C7DB" w14:textId="77777777" w:rsidTr="38B85800">
        <w:trPr>
          <w:trHeight w:val="1469"/>
        </w:trPr>
        <w:tc>
          <w:tcPr>
            <w:tcW w:w="2320" w:type="dxa"/>
          </w:tcPr>
          <w:p w14:paraId="2A74FCAC" w14:textId="1AA69A23" w:rsidR="00EC18EE" w:rsidRPr="00614B4C" w:rsidRDefault="00EC18EE" w:rsidP="009059B8">
            <w:pPr>
              <w:pStyle w:val="Heading3"/>
              <w:jc w:val="both"/>
              <w:rPr>
                <w:sz w:val="20"/>
                <w:szCs w:val="20"/>
                <w:lang w:val="en-US"/>
              </w:rPr>
            </w:pPr>
            <w:r w:rsidRPr="00614B4C">
              <w:rPr>
                <w:sz w:val="20"/>
                <w:szCs w:val="20"/>
                <w:lang w:val="en-US"/>
              </w:rPr>
              <w:t xml:space="preserve">Psychological impact for gamete recipients; parity with those having treatment with </w:t>
            </w:r>
            <w:r w:rsidR="001674AA">
              <w:rPr>
                <w:sz w:val="20"/>
                <w:szCs w:val="20"/>
                <w:lang w:val="en-US"/>
              </w:rPr>
              <w:t xml:space="preserve">their </w:t>
            </w:r>
            <w:r w:rsidRPr="00614B4C">
              <w:rPr>
                <w:sz w:val="20"/>
                <w:szCs w:val="20"/>
                <w:lang w:val="en-US"/>
              </w:rPr>
              <w:t>own gametes</w:t>
            </w:r>
          </w:p>
          <w:p w14:paraId="53BE6428" w14:textId="650E09B4" w:rsidR="00DB6B6F" w:rsidRPr="00EC18EE" w:rsidRDefault="00DB6B6F" w:rsidP="009059B8">
            <w:pPr>
              <w:pStyle w:val="Heading3"/>
              <w:widowControl w:val="0"/>
              <w:jc w:val="both"/>
              <w:rPr>
                <w:rFonts w:asciiTheme="majorBidi" w:hAnsiTheme="majorBidi" w:cstheme="majorBidi"/>
                <w:b/>
                <w:bCs w:val="0"/>
                <w:sz w:val="20"/>
                <w:szCs w:val="20"/>
                <w:lang w:val="en-US"/>
              </w:rPr>
            </w:pPr>
          </w:p>
        </w:tc>
        <w:tc>
          <w:tcPr>
            <w:tcW w:w="7314" w:type="dxa"/>
          </w:tcPr>
          <w:p w14:paraId="177CFAD9" w14:textId="77777777" w:rsidR="00EC18EE" w:rsidRPr="00832BDF" w:rsidRDefault="00EC18EE" w:rsidP="009059B8">
            <w:pPr>
              <w:jc w:val="both"/>
              <w:rPr>
                <w:i/>
                <w:iCs/>
                <w:sz w:val="20"/>
                <w:szCs w:val="20"/>
                <w:lang w:val="en-US"/>
              </w:rPr>
            </w:pPr>
          </w:p>
          <w:p w14:paraId="4A152DB8" w14:textId="085CB588" w:rsidR="00DB6B6F" w:rsidRPr="00777C93" w:rsidRDefault="001E4559" w:rsidP="001E4559">
            <w:pPr>
              <w:jc w:val="both"/>
              <w:rPr>
                <w:lang w:val="en-US"/>
              </w:rPr>
            </w:pPr>
            <w:r w:rsidRPr="00777C93">
              <w:rPr>
                <w:rFonts w:cstheme="majorBidi"/>
                <w:i/>
                <w:iCs/>
                <w:sz w:val="20"/>
                <w:szCs w:val="20"/>
              </w:rPr>
              <w:t>Potential recipients should have the option to choose the level of ECS provision for their donor selection, with carrier screening reported at a level acceptable to them. As donor ECS results, once generated, usually form part of the donor profile, choice, could be facilitated through access to donor banks with differing ECS policies, including those where ECS is not reported, where screening is limited, or where broader ECS panels are used.</w:t>
            </w:r>
            <w:r w:rsidR="00832BDF" w:rsidRPr="00777C93">
              <w:rPr>
                <w:rFonts w:cstheme="majorBidi"/>
                <w:i/>
                <w:iCs/>
                <w:sz w:val="20"/>
                <w:szCs w:val="20"/>
              </w:rPr>
              <w:t>.</w:t>
            </w:r>
            <w:r w:rsidR="00832BDF" w:rsidRPr="00FA1761">
              <w:rPr>
                <w:i/>
                <w:iCs/>
                <w:sz w:val="20"/>
                <w:szCs w:val="20"/>
                <w:lang w:val="en-US"/>
              </w:rPr>
              <w:t xml:space="preserve"> </w:t>
            </w:r>
          </w:p>
        </w:tc>
      </w:tr>
      <w:tr w:rsidR="00EC18EE" w14:paraId="075AFC89" w14:textId="77777777" w:rsidTr="38B85800">
        <w:tc>
          <w:tcPr>
            <w:tcW w:w="2320" w:type="dxa"/>
          </w:tcPr>
          <w:p w14:paraId="65A6D4B6" w14:textId="77777777" w:rsidR="00EC18EE" w:rsidRDefault="00EC18EE" w:rsidP="009059B8">
            <w:pPr>
              <w:pStyle w:val="Newparagraph"/>
              <w:widowControl w:val="0"/>
              <w:ind w:firstLine="0"/>
              <w:jc w:val="both"/>
              <w:rPr>
                <w:rFonts w:asciiTheme="majorBidi" w:hAnsiTheme="majorBidi" w:cstheme="majorBidi"/>
                <w:sz w:val="20"/>
                <w:szCs w:val="20"/>
              </w:rPr>
            </w:pPr>
          </w:p>
          <w:p w14:paraId="04C2104F" w14:textId="1C13A76F" w:rsidR="00EC18EE" w:rsidRPr="006A4EE9" w:rsidRDefault="00EC18EE" w:rsidP="009059B8">
            <w:pPr>
              <w:pStyle w:val="Newparagraph"/>
              <w:widowControl w:val="0"/>
              <w:ind w:firstLine="0"/>
              <w:jc w:val="both"/>
              <w:rPr>
                <w:rFonts w:asciiTheme="majorBidi" w:hAnsiTheme="majorBidi" w:cstheme="majorBidi"/>
                <w:sz w:val="20"/>
                <w:szCs w:val="20"/>
              </w:rPr>
            </w:pPr>
            <w:r w:rsidRPr="00614B4C" w:rsidDel="00EC18EE">
              <w:rPr>
                <w:rFonts w:cstheme="majorBidi"/>
                <w:i/>
                <w:iCs/>
                <w:sz w:val="20"/>
                <w:szCs w:val="20"/>
              </w:rPr>
              <w:t>Recipient screening and genetic counselling</w:t>
            </w:r>
          </w:p>
        </w:tc>
        <w:tc>
          <w:tcPr>
            <w:tcW w:w="7314" w:type="dxa"/>
          </w:tcPr>
          <w:p w14:paraId="23F84AD1" w14:textId="6FA9AD56" w:rsidR="008452E4" w:rsidRPr="00FA1761" w:rsidRDefault="00832BDF" w:rsidP="00FA1761">
            <w:pPr>
              <w:pStyle w:val="Newparagraph"/>
              <w:ind w:firstLine="0"/>
              <w:jc w:val="both"/>
              <w:rPr>
                <w:rFonts w:cstheme="majorBidi"/>
                <w:i/>
                <w:iCs/>
                <w:color w:val="000000" w:themeColor="text1"/>
                <w:sz w:val="20"/>
                <w:szCs w:val="20"/>
                <w:shd w:val="pct15" w:color="auto" w:fill="FFFFFF"/>
                <w:lang w:val="en-US"/>
              </w:rPr>
            </w:pPr>
            <w:bookmarkStart w:id="1" w:name="_Hlk147843237"/>
            <w:r w:rsidRPr="00FA1761">
              <w:rPr>
                <w:rFonts w:cstheme="majorBidi"/>
                <w:i/>
                <w:iCs/>
                <w:sz w:val="20"/>
                <w:szCs w:val="20"/>
                <w:lang w:val="en-US"/>
              </w:rPr>
              <w:t xml:space="preserve">Genetic information arising from ECS should be available to all recipients. Where the carrier prevalence of the condition (or conditions) that the donor is a carrier </w:t>
            </w:r>
            <w:r w:rsidRPr="00FA1761">
              <w:rPr>
                <w:rFonts w:cstheme="majorBidi"/>
                <w:i/>
                <w:iCs/>
                <w:color w:val="000000" w:themeColor="text1"/>
                <w:sz w:val="20"/>
                <w:szCs w:val="20"/>
                <w:lang w:val="en-US"/>
              </w:rPr>
              <w:t xml:space="preserve">of is at or more common than 1 in 70 in </w:t>
            </w:r>
            <w:r w:rsidRPr="00FA1761">
              <w:rPr>
                <w:i/>
                <w:iCs/>
                <w:sz w:val="20"/>
                <w:szCs w:val="20"/>
                <w:lang w:val="en-US"/>
              </w:rPr>
              <w:t xml:space="preserve">the relevant population of the recipient, </w:t>
            </w:r>
            <w:r w:rsidRPr="00FA1761">
              <w:rPr>
                <w:rFonts w:cstheme="majorBidi"/>
                <w:i/>
                <w:iCs/>
                <w:color w:val="000000" w:themeColor="text1"/>
                <w:sz w:val="20"/>
                <w:szCs w:val="20"/>
                <w:lang w:val="en-US"/>
              </w:rPr>
              <w:t xml:space="preserve">options for testing to check the recipient is not a carrier of the same </w:t>
            </w:r>
            <w:commentRangeStart w:id="2"/>
            <w:commentRangeStart w:id="3"/>
            <w:r w:rsidRPr="00FA1761">
              <w:rPr>
                <w:rFonts w:cstheme="majorBidi"/>
                <w:i/>
                <w:iCs/>
                <w:color w:val="000000" w:themeColor="text1"/>
                <w:sz w:val="20"/>
                <w:szCs w:val="20"/>
                <w:lang w:val="en-US"/>
              </w:rPr>
              <w:t>condition should be offered</w:t>
            </w:r>
            <w:commentRangeEnd w:id="2"/>
            <w:r w:rsidR="00100622">
              <w:rPr>
                <w:rStyle w:val="CommentReference"/>
                <w:rFonts w:cstheme="majorBidi"/>
                <w:i/>
                <w:iCs/>
                <w:color w:val="000000" w:themeColor="text1"/>
                <w:sz w:val="20"/>
                <w:szCs w:val="20"/>
                <w:lang w:val="en-US"/>
              </w:rPr>
              <w:commentReference w:id="2"/>
            </w:r>
            <w:commentRangeEnd w:id="3"/>
            <w:r w:rsidR="00273D4A">
              <w:rPr>
                <w:rStyle w:val="CommentReference"/>
                <w:rFonts w:cstheme="majorBidi"/>
                <w:i/>
                <w:iCs/>
                <w:color w:val="000000" w:themeColor="text1"/>
                <w:sz w:val="20"/>
                <w:szCs w:val="20"/>
                <w:lang w:val="en-US"/>
              </w:rPr>
              <w:commentReference w:id="3"/>
            </w:r>
            <w:r w:rsidR="001E4559">
              <w:rPr>
                <w:rFonts w:cstheme="majorBidi"/>
                <w:i/>
                <w:iCs/>
                <w:color w:val="000000" w:themeColor="text1"/>
                <w:sz w:val="20"/>
                <w:szCs w:val="20"/>
                <w:lang w:val="en-US"/>
              </w:rPr>
              <w:t xml:space="preserve"> with appropriate genetic counselling. </w:t>
            </w:r>
            <w:bookmarkEnd w:id="1"/>
          </w:p>
        </w:tc>
      </w:tr>
      <w:tr w:rsidR="00EC18EE" w14:paraId="4A32E8D8" w14:textId="77777777" w:rsidTr="38B85800">
        <w:tc>
          <w:tcPr>
            <w:tcW w:w="2320" w:type="dxa"/>
          </w:tcPr>
          <w:p w14:paraId="1DC103F6" w14:textId="77777777" w:rsidR="00EC18EE" w:rsidRDefault="00EC18EE" w:rsidP="009059B8">
            <w:pPr>
              <w:pStyle w:val="Newparagraph"/>
              <w:widowControl w:val="0"/>
              <w:ind w:firstLine="0"/>
              <w:jc w:val="both"/>
              <w:rPr>
                <w:rFonts w:asciiTheme="majorBidi" w:hAnsiTheme="majorBidi" w:cstheme="majorBidi"/>
                <w:i/>
                <w:iCs/>
                <w:sz w:val="20"/>
                <w:szCs w:val="20"/>
              </w:rPr>
            </w:pPr>
          </w:p>
          <w:p w14:paraId="4FA0F277" w14:textId="724E9298" w:rsidR="006A4EE9" w:rsidRPr="001674AA" w:rsidRDefault="00EC18EE" w:rsidP="001674AA">
            <w:pPr>
              <w:pStyle w:val="Newparagraph"/>
              <w:widowControl w:val="0"/>
              <w:ind w:firstLine="0"/>
              <w:rPr>
                <w:rFonts w:cstheme="majorBidi"/>
                <w:i/>
                <w:iCs/>
                <w:sz w:val="20"/>
                <w:szCs w:val="20"/>
              </w:rPr>
            </w:pPr>
            <w:r w:rsidRPr="001674AA">
              <w:rPr>
                <w:rFonts w:cstheme="majorBidi"/>
                <w:i/>
                <w:iCs/>
                <w:sz w:val="20"/>
                <w:szCs w:val="20"/>
              </w:rPr>
              <w:t>Considerations</w:t>
            </w:r>
            <w:r w:rsidR="001674AA" w:rsidRPr="001674AA">
              <w:rPr>
                <w:rFonts w:cstheme="majorBidi"/>
                <w:i/>
                <w:iCs/>
                <w:sz w:val="20"/>
                <w:szCs w:val="20"/>
              </w:rPr>
              <w:t xml:space="preserve"> </w:t>
            </w:r>
            <w:r w:rsidRPr="001674AA">
              <w:rPr>
                <w:rFonts w:cstheme="majorBidi"/>
                <w:i/>
                <w:iCs/>
                <w:sz w:val="20"/>
                <w:szCs w:val="20"/>
              </w:rPr>
              <w:t xml:space="preserve">for information provision </w:t>
            </w:r>
          </w:p>
          <w:p w14:paraId="4FF39588" w14:textId="50CD144D" w:rsidR="006A4EE9" w:rsidRDefault="006A4EE9" w:rsidP="009059B8">
            <w:pPr>
              <w:pStyle w:val="Newparagraph"/>
              <w:widowControl w:val="0"/>
              <w:ind w:firstLine="0"/>
              <w:jc w:val="both"/>
              <w:rPr>
                <w:rFonts w:asciiTheme="majorBidi" w:hAnsiTheme="majorBidi" w:cstheme="majorBidi"/>
                <w:sz w:val="20"/>
                <w:szCs w:val="20"/>
              </w:rPr>
            </w:pPr>
          </w:p>
          <w:p w14:paraId="5B74ECE9" w14:textId="3D52FE52" w:rsidR="00EC18EE" w:rsidRDefault="00EC18EE" w:rsidP="009059B8">
            <w:pPr>
              <w:pStyle w:val="Newparagraph"/>
              <w:widowControl w:val="0"/>
              <w:ind w:firstLine="0"/>
              <w:jc w:val="both"/>
              <w:rPr>
                <w:rFonts w:asciiTheme="majorBidi" w:hAnsiTheme="majorBidi" w:cstheme="majorBidi"/>
                <w:b/>
                <w:bCs/>
                <w:i/>
                <w:iCs/>
                <w:sz w:val="20"/>
                <w:szCs w:val="20"/>
              </w:rPr>
            </w:pPr>
          </w:p>
        </w:tc>
        <w:tc>
          <w:tcPr>
            <w:tcW w:w="7314" w:type="dxa"/>
          </w:tcPr>
          <w:p w14:paraId="12E52325" w14:textId="3DC74E70" w:rsidR="00832BDF" w:rsidRPr="00FA1761" w:rsidRDefault="00832BDF" w:rsidP="00832BDF">
            <w:pPr>
              <w:jc w:val="both"/>
              <w:rPr>
                <w:rFonts w:asciiTheme="majorBidi" w:hAnsiTheme="majorBidi" w:cstheme="majorBidi"/>
                <w:i/>
                <w:iCs/>
                <w:sz w:val="20"/>
                <w:szCs w:val="20"/>
                <w:lang w:val="en-US"/>
              </w:rPr>
            </w:pPr>
            <w:r w:rsidRPr="00FA1761">
              <w:rPr>
                <w:rFonts w:cstheme="majorBidi"/>
                <w:i/>
                <w:iCs/>
                <w:sz w:val="20"/>
                <w:szCs w:val="20"/>
                <w:lang w:val="en-US"/>
              </w:rPr>
              <w:t>Clinics should be able to provide access to in-house or external professionals who can help recipients understand their personalised carrier risk for using a donor who has been identified as a carrier, to understand options such as:</w:t>
            </w:r>
          </w:p>
          <w:p w14:paraId="7B81FEFB" w14:textId="77777777" w:rsidR="00832BDF" w:rsidRPr="00FA1761" w:rsidRDefault="00832BDF" w:rsidP="00832BDF">
            <w:pPr>
              <w:widowControl w:val="0"/>
              <w:tabs>
                <w:tab w:val="left" w:pos="831"/>
                <w:tab w:val="left" w:pos="832"/>
              </w:tabs>
              <w:spacing w:line="240" w:lineRule="auto"/>
              <w:jc w:val="both"/>
              <w:rPr>
                <w:rFonts w:asciiTheme="majorBidi" w:hAnsiTheme="majorBidi" w:cstheme="majorBidi"/>
                <w:i/>
                <w:iCs/>
                <w:sz w:val="20"/>
                <w:szCs w:val="20"/>
              </w:rPr>
            </w:pPr>
            <w:r w:rsidRPr="00FA1761">
              <w:rPr>
                <w:rFonts w:asciiTheme="majorBidi" w:hAnsiTheme="majorBidi" w:cstheme="majorBidi"/>
                <w:i/>
                <w:iCs/>
                <w:sz w:val="20"/>
                <w:szCs w:val="20"/>
              </w:rPr>
              <w:t xml:space="preserve">Accepting the estimated reproductive risk and proceeding to their treatment pathway </w:t>
            </w:r>
          </w:p>
          <w:p w14:paraId="451FDA65" w14:textId="77777777" w:rsidR="00832BDF" w:rsidRPr="00FA1761" w:rsidRDefault="00832BDF" w:rsidP="00832BDF">
            <w:pPr>
              <w:widowControl w:val="0"/>
              <w:tabs>
                <w:tab w:val="left" w:pos="831"/>
                <w:tab w:val="left" w:pos="832"/>
              </w:tabs>
              <w:spacing w:before="1" w:line="240" w:lineRule="auto"/>
              <w:jc w:val="both"/>
              <w:rPr>
                <w:rFonts w:asciiTheme="majorBidi" w:hAnsiTheme="majorBidi" w:cstheme="majorBidi"/>
                <w:i/>
                <w:iCs/>
                <w:spacing w:val="-3"/>
                <w:sz w:val="20"/>
                <w:szCs w:val="20"/>
              </w:rPr>
            </w:pPr>
          </w:p>
          <w:p w14:paraId="720A2E3A" w14:textId="77777777" w:rsidR="00832BDF" w:rsidRPr="00FA1761" w:rsidRDefault="00832BDF" w:rsidP="00832BDF">
            <w:pPr>
              <w:widowControl w:val="0"/>
              <w:tabs>
                <w:tab w:val="left" w:pos="831"/>
                <w:tab w:val="left" w:pos="832"/>
              </w:tabs>
              <w:spacing w:before="1" w:line="240" w:lineRule="auto"/>
              <w:jc w:val="both"/>
              <w:rPr>
                <w:rFonts w:asciiTheme="majorBidi" w:hAnsiTheme="majorBidi" w:cstheme="majorBidi"/>
                <w:i/>
                <w:iCs/>
                <w:spacing w:val="-3"/>
                <w:sz w:val="20"/>
                <w:szCs w:val="20"/>
              </w:rPr>
            </w:pPr>
            <w:r w:rsidRPr="00FA1761">
              <w:rPr>
                <w:rFonts w:asciiTheme="majorBidi" w:hAnsiTheme="majorBidi" w:cstheme="majorBidi"/>
                <w:i/>
                <w:iCs/>
                <w:spacing w:val="-3"/>
                <w:sz w:val="20"/>
                <w:szCs w:val="20"/>
              </w:rPr>
              <w:t xml:space="preserve">Selecting an alternative donor who has tested negative on a particular ECS panel </w:t>
            </w:r>
          </w:p>
          <w:p w14:paraId="0B9C6999" w14:textId="77777777" w:rsidR="00832BDF" w:rsidRPr="00FA1761" w:rsidRDefault="00832BDF" w:rsidP="00832BDF">
            <w:pPr>
              <w:pStyle w:val="ListParagraph"/>
              <w:widowControl w:val="0"/>
              <w:tabs>
                <w:tab w:val="left" w:pos="831"/>
                <w:tab w:val="left" w:pos="832"/>
              </w:tabs>
              <w:spacing w:before="1" w:after="0" w:line="240" w:lineRule="auto"/>
              <w:contextualSpacing w:val="0"/>
              <w:jc w:val="both"/>
              <w:rPr>
                <w:rFonts w:asciiTheme="majorBidi" w:hAnsiTheme="majorBidi" w:cstheme="majorBidi"/>
                <w:i/>
                <w:iCs/>
                <w:spacing w:val="-3"/>
                <w:sz w:val="20"/>
                <w:szCs w:val="20"/>
              </w:rPr>
            </w:pPr>
          </w:p>
          <w:p w14:paraId="1A9972F8" w14:textId="3924CC5C" w:rsidR="00273D4A" w:rsidRPr="00777C93" w:rsidRDefault="00832BDF" w:rsidP="00273D4A">
            <w:pPr>
              <w:pStyle w:val="Newparagraph"/>
              <w:spacing w:line="240" w:lineRule="auto"/>
              <w:ind w:firstLine="0"/>
              <w:rPr>
                <w:rFonts w:asciiTheme="majorBidi" w:hAnsiTheme="majorBidi" w:cstheme="majorBidi"/>
                <w:i/>
                <w:iCs/>
                <w:spacing w:val="-3"/>
                <w:sz w:val="20"/>
                <w:szCs w:val="20"/>
              </w:rPr>
            </w:pPr>
            <w:r w:rsidRPr="00FA1761">
              <w:rPr>
                <w:rFonts w:asciiTheme="majorBidi" w:hAnsiTheme="majorBidi" w:cstheme="majorBidi"/>
                <w:i/>
                <w:iCs/>
                <w:spacing w:val="-3"/>
                <w:sz w:val="20"/>
                <w:szCs w:val="20"/>
              </w:rPr>
              <w:t xml:space="preserve">Selecting an alternative donor who has had ECS. </w:t>
            </w:r>
          </w:p>
          <w:p w14:paraId="31A12372" w14:textId="3DC17B23" w:rsidR="00832BDF" w:rsidRPr="00FA1761" w:rsidRDefault="00832BDF" w:rsidP="00832BDF">
            <w:pPr>
              <w:pStyle w:val="Paragraph"/>
              <w:spacing w:line="240" w:lineRule="auto"/>
              <w:jc w:val="both"/>
              <w:rPr>
                <w:sz w:val="20"/>
                <w:szCs w:val="20"/>
                <w:lang w:val="en-US"/>
              </w:rPr>
            </w:pPr>
            <w:r w:rsidRPr="00FA1761">
              <w:rPr>
                <w:rFonts w:asciiTheme="majorBidi" w:hAnsiTheme="majorBidi" w:cstheme="majorBidi"/>
                <w:i/>
                <w:iCs/>
                <w:sz w:val="20"/>
                <w:szCs w:val="20"/>
                <w:lang w:val="en-US"/>
              </w:rPr>
              <w:t xml:space="preserve">Undertaking suitable screening for the condition(s) </w:t>
            </w:r>
            <w:r w:rsidR="00273D4A">
              <w:rPr>
                <w:rFonts w:asciiTheme="majorBidi" w:hAnsiTheme="majorBidi" w:cstheme="majorBidi"/>
                <w:i/>
                <w:iCs/>
                <w:sz w:val="20"/>
                <w:szCs w:val="20"/>
                <w:lang w:val="en-US"/>
              </w:rPr>
              <w:t xml:space="preserve">for which </w:t>
            </w:r>
            <w:commentRangeStart w:id="4"/>
            <w:r w:rsidRPr="00FA1761">
              <w:rPr>
                <w:rFonts w:asciiTheme="majorBidi" w:hAnsiTheme="majorBidi" w:cstheme="majorBidi"/>
                <w:i/>
                <w:iCs/>
                <w:sz w:val="20"/>
                <w:szCs w:val="20"/>
                <w:lang w:val="en-US"/>
              </w:rPr>
              <w:t>the donor is a carrier</w:t>
            </w:r>
            <w:r w:rsidR="00273D4A">
              <w:rPr>
                <w:rFonts w:asciiTheme="majorBidi" w:hAnsiTheme="majorBidi" w:cstheme="majorBidi"/>
                <w:i/>
                <w:iCs/>
                <w:sz w:val="20"/>
                <w:szCs w:val="20"/>
                <w:lang w:val="en-US"/>
              </w:rPr>
              <w:t xml:space="preserve">. </w:t>
            </w:r>
            <w:r w:rsidRPr="00FA1761">
              <w:rPr>
                <w:rFonts w:asciiTheme="majorBidi" w:hAnsiTheme="majorBidi" w:cstheme="majorBidi"/>
                <w:i/>
                <w:iCs/>
                <w:sz w:val="20"/>
                <w:szCs w:val="20"/>
                <w:lang w:val="en-US"/>
              </w:rPr>
              <w:t xml:space="preserve">  </w:t>
            </w:r>
            <w:commentRangeEnd w:id="4"/>
            <w:r w:rsidR="00FA1761" w:rsidRPr="00FA1761">
              <w:rPr>
                <w:rStyle w:val="CommentReference"/>
                <w:sz w:val="20"/>
                <w:szCs w:val="20"/>
                <w:lang w:val="en-US"/>
              </w:rPr>
              <w:commentReference w:id="4"/>
            </w:r>
          </w:p>
          <w:p w14:paraId="2FB191CB" w14:textId="27A90A14" w:rsidR="00EC18EE" w:rsidRPr="00832BDF" w:rsidRDefault="3DBB2A70" w:rsidP="00FA1761">
            <w:pPr>
              <w:pStyle w:val="ListParagraph"/>
              <w:widowControl w:val="0"/>
              <w:tabs>
                <w:tab w:val="left" w:pos="831"/>
                <w:tab w:val="left" w:pos="832"/>
              </w:tabs>
              <w:spacing w:after="0" w:line="276" w:lineRule="auto"/>
              <w:ind w:left="851"/>
              <w:jc w:val="both"/>
              <w:rPr>
                <w:rFonts w:asciiTheme="majorBidi" w:hAnsiTheme="majorBidi" w:cstheme="majorBidi"/>
                <w:i/>
                <w:iCs/>
                <w:sz w:val="20"/>
                <w:szCs w:val="20"/>
                <w:lang w:val="en-US"/>
              </w:rPr>
            </w:pPr>
            <w:r w:rsidRPr="00832BDF">
              <w:rPr>
                <w:rFonts w:asciiTheme="majorBidi" w:hAnsiTheme="majorBidi" w:cstheme="majorBidi"/>
                <w:i/>
                <w:iCs/>
                <w:sz w:val="20"/>
                <w:szCs w:val="20"/>
                <w:lang w:val="en-US"/>
              </w:rPr>
              <w:t xml:space="preserve"> </w:t>
            </w:r>
          </w:p>
        </w:tc>
      </w:tr>
    </w:tbl>
    <w:p w14:paraId="734F724F" w14:textId="77777777" w:rsidR="00DB6B6F" w:rsidRDefault="00DB6B6F" w:rsidP="009059B8">
      <w:pPr>
        <w:jc w:val="both"/>
      </w:pPr>
    </w:p>
    <w:p w14:paraId="49E145D9" w14:textId="77777777" w:rsidR="00DB6B6F" w:rsidRDefault="0070789E" w:rsidP="009059B8">
      <w:pPr>
        <w:jc w:val="both"/>
        <w:rPr>
          <w:b/>
          <w:bCs/>
        </w:rPr>
      </w:pPr>
      <w:r>
        <w:rPr>
          <w:b/>
          <w:bCs/>
        </w:rPr>
        <w:lastRenderedPageBreak/>
        <w:t>Recommendations for collaboration and training</w:t>
      </w:r>
    </w:p>
    <w:p w14:paraId="62416721" w14:textId="77777777" w:rsidR="00DB6B6F" w:rsidRDefault="0070789E" w:rsidP="00440D86">
      <w:pPr>
        <w:pStyle w:val="ListParagraph"/>
        <w:numPr>
          <w:ilvl w:val="0"/>
          <w:numId w:val="5"/>
        </w:numPr>
        <w:spacing w:line="480" w:lineRule="auto"/>
        <w:ind w:left="357" w:hanging="357"/>
        <w:contextualSpacing w:val="0"/>
        <w:jc w:val="both"/>
      </w:pPr>
      <w:r>
        <w:rPr>
          <w:rFonts w:ascii="Times New Roman" w:eastAsia="Times New Roman" w:hAnsi="Times New Roman" w:cs="Times New Roman"/>
          <w:sz w:val="24"/>
          <w:szCs w:val="24"/>
          <w:lang w:eastAsia="en-GB"/>
        </w:rPr>
        <w:t>Review and implementation of current ECS guidelines are required to ensure consistency of methodology and availability of transparent information for professionals and patients.</w:t>
      </w:r>
    </w:p>
    <w:p w14:paraId="021E39E7" w14:textId="0072E158" w:rsidR="00DB6B6F" w:rsidRDefault="0070789E" w:rsidP="00440D86">
      <w:pPr>
        <w:pStyle w:val="ListParagraph"/>
        <w:numPr>
          <w:ilvl w:val="0"/>
          <w:numId w:val="5"/>
        </w:numPr>
        <w:spacing w:line="480" w:lineRule="auto"/>
        <w:ind w:left="357" w:hanging="357"/>
        <w:contextualSpacing w:val="0"/>
        <w:jc w:val="both"/>
      </w:pPr>
      <w:r>
        <w:rPr>
          <w:rFonts w:ascii="Times New Roman" w:eastAsia="Times New Roman" w:hAnsi="Times New Roman" w:cs="Times New Roman"/>
          <w:sz w:val="24"/>
          <w:szCs w:val="24"/>
          <w:lang w:eastAsia="en-GB"/>
        </w:rPr>
        <w:t xml:space="preserve">Carrier frequencies </w:t>
      </w:r>
      <w:r w:rsidR="001674AA">
        <w:rPr>
          <w:rFonts w:ascii="Times New Roman" w:eastAsia="Times New Roman" w:hAnsi="Times New Roman" w:cs="Times New Roman"/>
          <w:sz w:val="24"/>
          <w:szCs w:val="24"/>
          <w:lang w:eastAsia="en-GB"/>
        </w:rPr>
        <w:t>provided</w:t>
      </w:r>
      <w:r>
        <w:rPr>
          <w:rFonts w:ascii="Times New Roman" w:eastAsia="Times New Roman" w:hAnsi="Times New Roman" w:cs="Times New Roman"/>
          <w:sz w:val="24"/>
          <w:szCs w:val="24"/>
          <w:lang w:eastAsia="en-GB"/>
        </w:rPr>
        <w:t xml:space="preserve"> by providers for ECS are variable and not always consistent </w:t>
      </w:r>
      <w:r w:rsidR="001674AA">
        <w:rPr>
          <w:rFonts w:ascii="Times New Roman" w:eastAsia="Times New Roman" w:hAnsi="Times New Roman" w:cs="Times New Roman"/>
          <w:sz w:val="24"/>
          <w:szCs w:val="24"/>
          <w:lang w:eastAsia="en-GB"/>
        </w:rPr>
        <w:t>across</w:t>
      </w:r>
      <w:r>
        <w:rPr>
          <w:rFonts w:ascii="Times New Roman" w:eastAsia="Times New Roman" w:hAnsi="Times New Roman" w:cs="Times New Roman"/>
          <w:sz w:val="24"/>
          <w:szCs w:val="24"/>
          <w:lang w:eastAsia="en-GB"/>
        </w:rPr>
        <w:t xml:space="preserve"> different population groups.</w:t>
      </w:r>
      <w:r w:rsidR="001674AA">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Collaboration to collate a central reference resource would bring </w:t>
      </w:r>
      <w:r w:rsidR="001674AA">
        <w:rPr>
          <w:rFonts w:ascii="Times New Roman" w:eastAsia="Times New Roman" w:hAnsi="Times New Roman" w:cs="Times New Roman"/>
          <w:sz w:val="24"/>
          <w:szCs w:val="24"/>
          <w:lang w:eastAsia="en-GB"/>
        </w:rPr>
        <w:t>benefits</w:t>
      </w:r>
      <w:r>
        <w:rPr>
          <w:rFonts w:ascii="Times New Roman" w:eastAsia="Times New Roman" w:hAnsi="Times New Roman" w:cs="Times New Roman"/>
          <w:sz w:val="24"/>
          <w:szCs w:val="24"/>
          <w:lang w:eastAsia="en-GB"/>
        </w:rPr>
        <w:t xml:space="preserve">. </w:t>
      </w:r>
    </w:p>
    <w:p w14:paraId="037B12DA" w14:textId="429DD1BF" w:rsidR="00DB6B6F" w:rsidRDefault="6883535C" w:rsidP="00440D86">
      <w:pPr>
        <w:pStyle w:val="ListParagraph"/>
        <w:numPr>
          <w:ilvl w:val="0"/>
          <w:numId w:val="5"/>
        </w:numPr>
        <w:spacing w:line="480" w:lineRule="auto"/>
        <w:ind w:left="357" w:hanging="357"/>
        <w:contextualSpacing w:val="0"/>
        <w:jc w:val="both"/>
      </w:pPr>
      <w:r w:rsidRPr="38B85800">
        <w:rPr>
          <w:rFonts w:ascii="Times New Roman" w:eastAsia="Times New Roman" w:hAnsi="Times New Roman" w:cs="Times New Roman"/>
          <w:sz w:val="24"/>
          <w:szCs w:val="24"/>
          <w:lang w:eastAsia="en-GB"/>
        </w:rPr>
        <w:t xml:space="preserve">Genomics and genomic counselling are included in the </w:t>
      </w:r>
      <w:r w:rsidR="4CBE6006" w:rsidRPr="38B85800">
        <w:rPr>
          <w:rFonts w:ascii="Times New Roman" w:eastAsia="Times New Roman" w:hAnsi="Times New Roman" w:cs="Times New Roman"/>
          <w:sz w:val="24"/>
          <w:szCs w:val="24"/>
          <w:lang w:eastAsia="en-GB"/>
        </w:rPr>
        <w:t xml:space="preserve">Reproductive Science </w:t>
      </w:r>
      <w:r w:rsidR="37EE9098" w:rsidRPr="38B85800">
        <w:rPr>
          <w:rFonts w:ascii="Times New Roman" w:eastAsia="Times New Roman" w:hAnsi="Times New Roman" w:cs="Times New Roman"/>
          <w:sz w:val="24"/>
          <w:szCs w:val="24"/>
          <w:lang w:eastAsia="en-GB"/>
        </w:rPr>
        <w:t>Scientist Training Programme (</w:t>
      </w:r>
      <w:r w:rsidRPr="38B85800">
        <w:rPr>
          <w:rFonts w:ascii="Times New Roman" w:eastAsia="Times New Roman" w:hAnsi="Times New Roman" w:cs="Times New Roman"/>
          <w:sz w:val="24"/>
          <w:szCs w:val="24"/>
          <w:lang w:eastAsia="en-GB"/>
        </w:rPr>
        <w:t>STP</w:t>
      </w:r>
      <w:r w:rsidR="37EE9098" w:rsidRPr="38B85800">
        <w:rPr>
          <w:rFonts w:ascii="Times New Roman" w:eastAsia="Times New Roman" w:hAnsi="Times New Roman" w:cs="Times New Roman"/>
          <w:sz w:val="24"/>
          <w:szCs w:val="24"/>
          <w:lang w:eastAsia="en-GB"/>
        </w:rPr>
        <w:t>)</w:t>
      </w:r>
      <w:r w:rsidRPr="38B85800">
        <w:rPr>
          <w:rFonts w:ascii="Times New Roman" w:eastAsia="Times New Roman" w:hAnsi="Times New Roman" w:cs="Times New Roman"/>
          <w:sz w:val="24"/>
          <w:szCs w:val="24"/>
          <w:lang w:eastAsia="en-GB"/>
        </w:rPr>
        <w:t xml:space="preserve"> curriculum.</w:t>
      </w:r>
      <w:r w:rsidR="001674AA">
        <w:rPr>
          <w:rFonts w:ascii="Times New Roman" w:eastAsia="Times New Roman" w:hAnsi="Times New Roman" w:cs="Times New Roman"/>
          <w:sz w:val="24"/>
          <w:szCs w:val="24"/>
          <w:lang w:eastAsia="en-GB"/>
        </w:rPr>
        <w:t xml:space="preserve"> </w:t>
      </w:r>
      <w:r w:rsidRPr="38B85800">
        <w:rPr>
          <w:rFonts w:ascii="Times New Roman" w:eastAsia="Times New Roman" w:hAnsi="Times New Roman" w:cs="Times New Roman"/>
          <w:sz w:val="24"/>
          <w:szCs w:val="24"/>
          <w:lang w:eastAsia="en-GB"/>
        </w:rPr>
        <w:t xml:space="preserve">This could provide an opportunity for clinical scientists to receive training for supporting </w:t>
      </w:r>
      <w:r w:rsidR="003F01C0" w:rsidRPr="38B85800">
        <w:rPr>
          <w:rFonts w:ascii="Times New Roman" w:eastAsia="Times New Roman" w:hAnsi="Times New Roman" w:cs="Times New Roman"/>
          <w:sz w:val="24"/>
          <w:szCs w:val="24"/>
          <w:lang w:eastAsia="en-GB"/>
        </w:rPr>
        <w:t>recipients</w:t>
      </w:r>
      <w:r w:rsidR="003F01C0">
        <w:rPr>
          <w:rFonts w:ascii="Times New Roman" w:eastAsia="Times New Roman" w:hAnsi="Times New Roman" w:cs="Times New Roman"/>
          <w:sz w:val="24"/>
          <w:szCs w:val="24"/>
          <w:lang w:eastAsia="en-GB"/>
        </w:rPr>
        <w:t>.</w:t>
      </w:r>
      <w:r w:rsidR="001674AA">
        <w:rPr>
          <w:rFonts w:ascii="Times New Roman" w:eastAsia="Times New Roman" w:hAnsi="Times New Roman" w:cs="Times New Roman"/>
          <w:sz w:val="24"/>
          <w:szCs w:val="24"/>
          <w:lang w:eastAsia="en-GB"/>
        </w:rPr>
        <w:t xml:space="preserve"> </w:t>
      </w:r>
      <w:r w:rsidR="0070789E">
        <w:rPr>
          <w:rFonts w:ascii="Times New Roman" w:eastAsia="Times New Roman" w:hAnsi="Times New Roman" w:cs="Times New Roman"/>
          <w:sz w:val="24"/>
          <w:szCs w:val="24"/>
          <w:lang w:eastAsia="en-GB"/>
        </w:rPr>
        <w:t xml:space="preserve">Professional bodies could run a training course for </w:t>
      </w:r>
      <w:r w:rsidR="006944AB">
        <w:rPr>
          <w:rFonts w:ascii="Times New Roman" w:eastAsia="Times New Roman" w:hAnsi="Times New Roman" w:cs="Times New Roman"/>
          <w:sz w:val="24"/>
          <w:szCs w:val="24"/>
          <w:lang w:eastAsia="en-GB"/>
        </w:rPr>
        <w:t xml:space="preserve">clinicians and </w:t>
      </w:r>
      <w:r w:rsidR="006D2E97">
        <w:rPr>
          <w:rFonts w:ascii="Times New Roman" w:eastAsia="Times New Roman" w:hAnsi="Times New Roman" w:cs="Times New Roman"/>
          <w:sz w:val="24"/>
          <w:szCs w:val="24"/>
          <w:lang w:eastAsia="en-GB"/>
        </w:rPr>
        <w:t>cl</w:t>
      </w:r>
      <w:r w:rsidR="000306BB">
        <w:rPr>
          <w:rFonts w:ascii="Times New Roman" w:eastAsia="Times New Roman" w:hAnsi="Times New Roman" w:cs="Times New Roman"/>
          <w:sz w:val="24"/>
          <w:szCs w:val="24"/>
          <w:lang w:eastAsia="en-GB"/>
        </w:rPr>
        <w:t>i</w:t>
      </w:r>
      <w:r w:rsidR="006D2E97">
        <w:rPr>
          <w:rFonts w:ascii="Times New Roman" w:eastAsia="Times New Roman" w:hAnsi="Times New Roman" w:cs="Times New Roman"/>
          <w:sz w:val="24"/>
          <w:szCs w:val="24"/>
          <w:lang w:eastAsia="en-GB"/>
        </w:rPr>
        <w:t xml:space="preserve">nical </w:t>
      </w:r>
      <w:r w:rsidR="001E4559">
        <w:rPr>
          <w:rFonts w:ascii="Times New Roman" w:eastAsia="Times New Roman" w:hAnsi="Times New Roman" w:cs="Times New Roman"/>
          <w:sz w:val="24"/>
          <w:szCs w:val="24"/>
          <w:lang w:eastAsia="en-GB"/>
        </w:rPr>
        <w:t xml:space="preserve">scientists </w:t>
      </w:r>
      <w:r w:rsidR="0070789E">
        <w:rPr>
          <w:rFonts w:ascii="Times New Roman" w:eastAsia="Times New Roman" w:hAnsi="Times New Roman" w:cs="Times New Roman"/>
          <w:sz w:val="24"/>
          <w:szCs w:val="24"/>
          <w:lang w:eastAsia="en-GB"/>
        </w:rPr>
        <w:t>to impart the essentials for providing information surrounding genetics for recipients of gamete donation.</w:t>
      </w:r>
    </w:p>
    <w:p w14:paraId="238EDD0F" w14:textId="77777777" w:rsidR="00DB6B6F" w:rsidRDefault="00DB6B6F" w:rsidP="009059B8">
      <w:pPr>
        <w:jc w:val="both"/>
      </w:pPr>
    </w:p>
    <w:p w14:paraId="37E70A93" w14:textId="4FADCDC4" w:rsidR="004531A4" w:rsidRDefault="00E009A6" w:rsidP="00614B4C">
      <w:pPr>
        <w:pStyle w:val="Heading1"/>
      </w:pPr>
      <w:r>
        <w:t>Acknowledgements</w:t>
      </w:r>
    </w:p>
    <w:p w14:paraId="2FBB1100" w14:textId="1969CE67" w:rsidR="00DB6B6F" w:rsidRDefault="0070789E" w:rsidP="009059B8">
      <w:pPr>
        <w:jc w:val="both"/>
      </w:pPr>
      <w:r>
        <w:t xml:space="preserve">We </w:t>
      </w:r>
      <w:r w:rsidR="006C2303">
        <w:t>gratefully</w:t>
      </w:r>
      <w:r>
        <w:t xml:space="preserve"> acknowledge the input of Mark Wilcox in the scoping stage </w:t>
      </w:r>
      <w:r w:rsidR="00E009A6">
        <w:t xml:space="preserve">and </w:t>
      </w:r>
      <w:r w:rsidR="001674AA">
        <w:t xml:space="preserve">the </w:t>
      </w:r>
      <w:r w:rsidR="00E009A6">
        <w:t>input of Abha Maheshwari in the draft stage of this paper</w:t>
      </w:r>
      <w:r>
        <w:t>.</w:t>
      </w:r>
    </w:p>
    <w:p w14:paraId="3688099D" w14:textId="77777777" w:rsidR="00DB6B6F" w:rsidRDefault="0070789E" w:rsidP="009059B8">
      <w:pPr>
        <w:pStyle w:val="Heading1"/>
        <w:jc w:val="both"/>
      </w:pPr>
      <w:r>
        <w:t>References</w:t>
      </w:r>
    </w:p>
    <w:p w14:paraId="4CFC2BCD" w14:textId="7719321F" w:rsidR="00832BDF" w:rsidRDefault="0070789E" w:rsidP="009059B8">
      <w:pPr>
        <w:spacing w:line="360" w:lineRule="auto"/>
        <w:jc w:val="both"/>
        <w:rPr>
          <w:color w:val="000000" w:themeColor="text1"/>
          <w:sz w:val="18"/>
          <w:szCs w:val="18"/>
          <w:shd w:val="clear" w:color="auto" w:fill="FFFFFF"/>
        </w:rPr>
      </w:pPr>
      <w:r>
        <w:rPr>
          <w:color w:val="000000" w:themeColor="text1"/>
          <w:sz w:val="18"/>
          <w:szCs w:val="18"/>
          <w:shd w:val="clear" w:color="auto" w:fill="FFFFFF"/>
        </w:rPr>
        <w:t xml:space="preserve">Arjunan, A.; Darnes, D.R.; Sagaser, K.G.; Svenson, A.B. Addressing Reproductive Healthcare Disparities through Equitable Carrier Screening: Medical Racism and Genetic Discrimination in United </w:t>
      </w:r>
      <w:r w:rsidR="001674AA">
        <w:rPr>
          <w:color w:val="000000" w:themeColor="text1"/>
          <w:sz w:val="18"/>
          <w:szCs w:val="18"/>
          <w:shd w:val="clear" w:color="auto" w:fill="FFFFFF"/>
        </w:rPr>
        <w:t>States'</w:t>
      </w:r>
      <w:r>
        <w:rPr>
          <w:color w:val="000000" w:themeColor="text1"/>
          <w:sz w:val="18"/>
          <w:szCs w:val="18"/>
          <w:shd w:val="clear" w:color="auto" w:fill="FFFFFF"/>
        </w:rPr>
        <w:t xml:space="preserve"> History Highlights the Needs for Change in Obstetrical Genetics Care. </w:t>
      </w:r>
      <w:r>
        <w:rPr>
          <w:i/>
          <w:iCs/>
          <w:color w:val="000000" w:themeColor="text1"/>
          <w:sz w:val="18"/>
          <w:szCs w:val="18"/>
          <w:shd w:val="clear" w:color="auto" w:fill="FFFFFF"/>
        </w:rPr>
        <w:t>Societies</w:t>
      </w:r>
      <w:r>
        <w:rPr>
          <w:color w:val="000000" w:themeColor="text1"/>
          <w:sz w:val="18"/>
          <w:szCs w:val="18"/>
          <w:shd w:val="clear" w:color="auto" w:fill="FFFFFF"/>
        </w:rPr>
        <w:t> </w:t>
      </w:r>
      <w:r>
        <w:rPr>
          <w:b/>
          <w:bCs/>
          <w:color w:val="000000" w:themeColor="text1"/>
          <w:sz w:val="18"/>
          <w:szCs w:val="18"/>
          <w:shd w:val="clear" w:color="auto" w:fill="FFFFFF"/>
        </w:rPr>
        <w:t>2022</w:t>
      </w:r>
      <w:r>
        <w:rPr>
          <w:color w:val="000000" w:themeColor="text1"/>
          <w:sz w:val="18"/>
          <w:szCs w:val="18"/>
          <w:shd w:val="clear" w:color="auto" w:fill="FFFFFF"/>
        </w:rPr>
        <w:t>, </w:t>
      </w:r>
      <w:r>
        <w:rPr>
          <w:i/>
          <w:iCs/>
          <w:color w:val="000000" w:themeColor="text1"/>
          <w:sz w:val="18"/>
          <w:szCs w:val="18"/>
          <w:shd w:val="clear" w:color="auto" w:fill="FFFFFF"/>
        </w:rPr>
        <w:t>12</w:t>
      </w:r>
      <w:r>
        <w:rPr>
          <w:color w:val="000000" w:themeColor="text1"/>
          <w:sz w:val="18"/>
          <w:szCs w:val="18"/>
          <w:shd w:val="clear" w:color="auto" w:fill="FFFFFF"/>
        </w:rPr>
        <w:t>, 33.</w:t>
      </w:r>
      <w:r w:rsidR="001674AA">
        <w:rPr>
          <w:color w:val="000000" w:themeColor="text1"/>
          <w:sz w:val="18"/>
          <w:szCs w:val="18"/>
          <w:shd w:val="clear" w:color="auto" w:fill="FFFFFF"/>
        </w:rPr>
        <w:t xml:space="preserve"> </w:t>
      </w:r>
      <w:hyperlink r:id="rId13">
        <w:r>
          <w:rPr>
            <w:rStyle w:val="Hyperlink"/>
            <w:color w:val="000000" w:themeColor="text1"/>
            <w:sz w:val="18"/>
            <w:szCs w:val="18"/>
            <w:shd w:val="clear" w:color="auto" w:fill="FFFFFF"/>
          </w:rPr>
          <w:t>https://doi.org/10.3390/soc12020033</w:t>
        </w:r>
      </w:hyperlink>
    </w:p>
    <w:p w14:paraId="5144F4A3" w14:textId="77777777" w:rsidR="00DB6B6F" w:rsidRDefault="00DB6B6F" w:rsidP="00FA1761">
      <w:pPr>
        <w:spacing w:line="360" w:lineRule="auto"/>
        <w:jc w:val="both"/>
        <w:rPr>
          <w:color w:val="000000" w:themeColor="text1"/>
          <w:sz w:val="18"/>
          <w:szCs w:val="18"/>
        </w:rPr>
      </w:pPr>
    </w:p>
    <w:p w14:paraId="5D69ED4D" w14:textId="5C71D0EA" w:rsidR="00DB6B6F" w:rsidRDefault="0070789E" w:rsidP="009059B8">
      <w:pPr>
        <w:spacing w:line="360" w:lineRule="auto"/>
        <w:jc w:val="both"/>
        <w:rPr>
          <w:color w:val="000000" w:themeColor="text1"/>
          <w:sz w:val="18"/>
          <w:szCs w:val="18"/>
        </w:rPr>
      </w:pPr>
      <w:r>
        <w:rPr>
          <w:color w:val="000000" w:themeColor="text1"/>
          <w:sz w:val="18"/>
          <w:szCs w:val="18"/>
        </w:rPr>
        <w:t>Clarke H  Shona Harrison, Marta Jansa Perez &amp; Jackson Kirkman- Brownon behalf of the Association of Clinical Embryologists, the Association of Biomedical Andrologists, the British Fertility Society, and the British Andrology Society.</w:t>
      </w:r>
      <w:r w:rsidR="001674AA">
        <w:rPr>
          <w:color w:val="000000" w:themeColor="text1"/>
          <w:sz w:val="18"/>
          <w:szCs w:val="18"/>
        </w:rPr>
        <w:t xml:space="preserve"> </w:t>
      </w:r>
      <w:r>
        <w:rPr>
          <w:color w:val="000000" w:themeColor="text1"/>
          <w:sz w:val="18"/>
          <w:szCs w:val="18"/>
        </w:rPr>
        <w:t xml:space="preserve">(2019): UK guidelines for the medical and laboratory procurement and use of sperm, oocyte and embryo donors (2019), Human Fertility, DOI: 10.1080/14647273.2019.1622040 </w:t>
      </w:r>
    </w:p>
    <w:p w14:paraId="43C185E1" w14:textId="77777777" w:rsidR="00DB6B6F" w:rsidRDefault="00DB6B6F" w:rsidP="009059B8">
      <w:pPr>
        <w:pStyle w:val="Bibliography"/>
        <w:jc w:val="both"/>
        <w:rPr>
          <w:color w:val="000000" w:themeColor="text1"/>
          <w:sz w:val="18"/>
          <w:szCs w:val="18"/>
        </w:rPr>
      </w:pPr>
    </w:p>
    <w:p w14:paraId="734FED3C" w14:textId="26CF6F72" w:rsidR="00273D4A" w:rsidRPr="00777C93" w:rsidRDefault="00273D4A" w:rsidP="00273D4A">
      <w:pPr>
        <w:rPr>
          <w:color w:val="000000" w:themeColor="text1"/>
          <w:sz w:val="18"/>
          <w:szCs w:val="18"/>
        </w:rPr>
      </w:pPr>
      <w:r w:rsidRPr="00777C93">
        <w:rPr>
          <w:color w:val="000000" w:themeColor="text1"/>
          <w:sz w:val="18"/>
          <w:szCs w:val="18"/>
          <w:lang w:val="pt-BR"/>
        </w:rPr>
        <w:lastRenderedPageBreak/>
        <w:t>Clarke H, Martins da Silva S, Perez MJ,  Mackie N, Barber T, Kirkman-Brown J,.</w:t>
      </w:r>
      <w:r>
        <w:rPr>
          <w:color w:val="000000" w:themeColor="text1"/>
          <w:sz w:val="18"/>
          <w:szCs w:val="18"/>
          <w:lang w:val="pt-BR"/>
        </w:rPr>
        <w:t xml:space="preserve"> </w:t>
      </w:r>
      <w:r w:rsidRPr="00777C93">
        <w:rPr>
          <w:color w:val="000000" w:themeColor="text1"/>
          <w:sz w:val="18"/>
          <w:szCs w:val="18"/>
          <w:lang w:val="pt-BR"/>
        </w:rPr>
        <w:t xml:space="preserve"> </w:t>
      </w:r>
      <w:r w:rsidRPr="00777C93">
        <w:rPr>
          <w:color w:val="000000" w:themeColor="text1"/>
          <w:sz w:val="18"/>
          <w:szCs w:val="18"/>
        </w:rPr>
        <w:t xml:space="preserve">Guidelines for the Medical and Laboratory Procurement and Use of Sperm, Oocyte and Embryo Donors (2026) Association of Reproductive and Clinical Scientists British Fertility Society British Association for Sexual Health and HIV British HIV Association </w:t>
      </w:r>
    </w:p>
    <w:p w14:paraId="2BE68F7E" w14:textId="7430D67B" w:rsidR="00273D4A" w:rsidRPr="00273D4A" w:rsidRDefault="00273D4A" w:rsidP="00777C93">
      <w:pPr>
        <w:rPr>
          <w:color w:val="000000" w:themeColor="text1"/>
          <w:sz w:val="18"/>
          <w:szCs w:val="18"/>
        </w:rPr>
      </w:pPr>
      <w:r w:rsidRPr="00777C93">
        <w:rPr>
          <w:color w:val="000000" w:themeColor="text1"/>
          <w:sz w:val="18"/>
          <w:szCs w:val="18"/>
        </w:rPr>
        <w:t xml:space="preserve">In press Human Fertility, RBMO. </w:t>
      </w:r>
    </w:p>
    <w:p w14:paraId="3200192C" w14:textId="77777777" w:rsidR="00273D4A" w:rsidRDefault="00273D4A" w:rsidP="009059B8">
      <w:pPr>
        <w:pStyle w:val="Bibliography"/>
        <w:spacing w:line="360" w:lineRule="auto"/>
        <w:jc w:val="both"/>
      </w:pPr>
    </w:p>
    <w:p w14:paraId="7239D995" w14:textId="4DB84A1D" w:rsidR="00DB6B6F" w:rsidRDefault="0070789E" w:rsidP="009059B8">
      <w:pPr>
        <w:pStyle w:val="Bibliography"/>
        <w:spacing w:line="360" w:lineRule="auto"/>
        <w:jc w:val="both"/>
        <w:rPr>
          <w:color w:val="000000" w:themeColor="text1"/>
          <w:sz w:val="18"/>
          <w:szCs w:val="18"/>
        </w:rPr>
      </w:pPr>
      <w:r>
        <w:fldChar w:fldCharType="begin"/>
      </w:r>
      <w:r>
        <w:rPr>
          <w:sz w:val="18"/>
          <w:szCs w:val="18"/>
        </w:rPr>
        <w:instrText>ADDIN ZOTERO_BIBL {"uncited":[],"omitted":[],"custom":[]} CSL_BIBLIOGRAPHY</w:instrText>
      </w:r>
      <w:r>
        <w:rPr>
          <w:sz w:val="18"/>
          <w:szCs w:val="18"/>
        </w:rPr>
        <w:fldChar w:fldCharType="separate"/>
      </w:r>
      <w:r>
        <w:rPr>
          <w:color w:val="000000" w:themeColor="text1"/>
          <w:sz w:val="18"/>
          <w:szCs w:val="18"/>
        </w:rPr>
        <w:t xml:space="preserve">Committee Opinion No. 690 Summary: Carrier Screening in the Age of Genomic Medicine </w:t>
      </w:r>
    </w:p>
    <w:p w14:paraId="305D28F5" w14:textId="49FF5D8E" w:rsidR="00DB6B6F" w:rsidRDefault="0070789E" w:rsidP="009059B8">
      <w:pPr>
        <w:pStyle w:val="Bibliography"/>
        <w:spacing w:line="360" w:lineRule="auto"/>
        <w:jc w:val="both"/>
        <w:rPr>
          <w:color w:val="000000" w:themeColor="text1"/>
          <w:sz w:val="18"/>
          <w:szCs w:val="18"/>
          <w:lang w:val="nl-NL"/>
        </w:rPr>
      </w:pPr>
      <w:r w:rsidRPr="3A9C0312">
        <w:rPr>
          <w:color w:val="000000" w:themeColor="text1"/>
          <w:sz w:val="18"/>
          <w:szCs w:val="18"/>
          <w:lang w:val="nl-NL"/>
        </w:rPr>
        <w:t>Obstet Gynecol 2017;129:595–59</w:t>
      </w:r>
      <w:r w:rsidR="7B8750FD" w:rsidRPr="3A9C0312">
        <w:rPr>
          <w:color w:val="000000" w:themeColor="text1"/>
          <w:sz w:val="18"/>
          <w:szCs w:val="18"/>
          <w:lang w:val="nl-NL"/>
        </w:rPr>
        <w:t xml:space="preserve"> </w:t>
      </w:r>
      <w:r w:rsidRPr="3A9C0312">
        <w:rPr>
          <w:color w:val="000000" w:themeColor="text1"/>
          <w:sz w:val="18"/>
          <w:szCs w:val="18"/>
          <w:lang w:val="nl-NL"/>
        </w:rPr>
        <w:t>6.</w:t>
      </w:r>
    </w:p>
    <w:p w14:paraId="00F9145A" w14:textId="77777777" w:rsidR="00DB6B6F" w:rsidRDefault="00DB6B6F" w:rsidP="009059B8">
      <w:pPr>
        <w:jc w:val="both"/>
        <w:rPr>
          <w:lang w:val="nl-NL"/>
        </w:rPr>
      </w:pPr>
    </w:p>
    <w:p w14:paraId="6E8E6FE6" w14:textId="5A71FA14" w:rsidR="00DB6B6F" w:rsidRDefault="0070789E" w:rsidP="009059B8">
      <w:pPr>
        <w:spacing w:line="360" w:lineRule="auto"/>
        <w:jc w:val="both"/>
        <w:rPr>
          <w:color w:val="000000" w:themeColor="text1"/>
          <w:sz w:val="18"/>
          <w:szCs w:val="18"/>
        </w:rPr>
      </w:pPr>
      <w:r>
        <w:rPr>
          <w:color w:val="000000" w:themeColor="text1"/>
          <w:sz w:val="18"/>
          <w:szCs w:val="18"/>
          <w:lang w:val="nl-NL"/>
        </w:rPr>
        <w:t xml:space="preserve">de Wert G, van der Hout S, Goddijn M, et al. </w:t>
      </w:r>
      <w:r>
        <w:rPr>
          <w:color w:val="000000" w:themeColor="text1"/>
          <w:sz w:val="18"/>
          <w:szCs w:val="18"/>
        </w:rPr>
        <w:t>The ethics of preconception expanded carrier screening in patients seeking assisted reproduction [published correction appears in Hum Reprod Open.</w:t>
      </w:r>
      <w:r w:rsidR="001674AA">
        <w:rPr>
          <w:color w:val="000000" w:themeColor="text1"/>
          <w:sz w:val="18"/>
          <w:szCs w:val="18"/>
        </w:rPr>
        <w:t xml:space="preserve"> </w:t>
      </w:r>
      <w:r>
        <w:rPr>
          <w:color w:val="000000" w:themeColor="text1"/>
          <w:sz w:val="18"/>
          <w:szCs w:val="18"/>
        </w:rPr>
        <w:t>2021 Apr 17;2021(2):hoab014]. Hum Reprod Open. 2021;2021(1):hoaa063. Published 2021 Feb 12.</w:t>
      </w:r>
      <w:r w:rsidR="001674AA">
        <w:rPr>
          <w:color w:val="000000" w:themeColor="text1"/>
          <w:sz w:val="18"/>
          <w:szCs w:val="18"/>
        </w:rPr>
        <w:t xml:space="preserve"> </w:t>
      </w:r>
      <w:r>
        <w:rPr>
          <w:color w:val="000000" w:themeColor="text1"/>
          <w:sz w:val="18"/>
          <w:szCs w:val="18"/>
        </w:rPr>
        <w:t>doi:10.1093/hropen/hoaa063</w:t>
      </w:r>
    </w:p>
    <w:p w14:paraId="6967B507" w14:textId="77777777" w:rsidR="00DB6B6F" w:rsidRDefault="00DB6B6F" w:rsidP="009059B8">
      <w:pPr>
        <w:pStyle w:val="Bibliography"/>
        <w:spacing w:line="360" w:lineRule="auto"/>
        <w:ind w:left="0" w:firstLine="0"/>
        <w:jc w:val="both"/>
        <w:rPr>
          <w:color w:val="000000" w:themeColor="text1"/>
          <w:sz w:val="18"/>
          <w:szCs w:val="18"/>
        </w:rPr>
      </w:pPr>
    </w:p>
    <w:p w14:paraId="4A98B744" w14:textId="0B534B3B" w:rsidR="00DB6B6F" w:rsidRDefault="0070789E" w:rsidP="009059B8">
      <w:pPr>
        <w:pStyle w:val="Bibliography"/>
        <w:spacing w:line="360" w:lineRule="auto"/>
        <w:jc w:val="both"/>
        <w:rPr>
          <w:color w:val="000000" w:themeColor="text1"/>
          <w:sz w:val="18"/>
          <w:szCs w:val="18"/>
        </w:rPr>
      </w:pPr>
      <w:r w:rsidRPr="3A9C0312">
        <w:rPr>
          <w:color w:val="000000" w:themeColor="text1"/>
          <w:sz w:val="18"/>
          <w:szCs w:val="18"/>
        </w:rPr>
        <w:t>Gregg AR, Aarabi M, Klugman S, Leach NT, Bashford MT, Goldwaser T, Chen E, Sparks TN, Reddi HV, Rajkovic</w:t>
      </w:r>
      <w:r w:rsidR="5379DC7D" w:rsidRPr="3A9C0312">
        <w:rPr>
          <w:color w:val="000000" w:themeColor="text1"/>
          <w:sz w:val="18"/>
          <w:szCs w:val="18"/>
        </w:rPr>
        <w:t xml:space="preserve"> </w:t>
      </w:r>
    </w:p>
    <w:p w14:paraId="5FBB90DB" w14:textId="794E9A05" w:rsidR="00DB6B6F" w:rsidRDefault="0070789E" w:rsidP="009059B8">
      <w:pPr>
        <w:pStyle w:val="Bibliography"/>
        <w:spacing w:line="360" w:lineRule="auto"/>
        <w:jc w:val="both"/>
        <w:rPr>
          <w:color w:val="000000" w:themeColor="text1"/>
          <w:sz w:val="18"/>
          <w:szCs w:val="18"/>
        </w:rPr>
      </w:pPr>
      <w:r w:rsidRPr="3A9C0312">
        <w:rPr>
          <w:color w:val="000000" w:themeColor="text1"/>
          <w:sz w:val="18"/>
          <w:szCs w:val="18"/>
        </w:rPr>
        <w:t xml:space="preserve"> A, </w:t>
      </w:r>
      <w:r w:rsidRPr="3A9C0312">
        <w:rPr>
          <w:i/>
          <w:iCs/>
          <w:color w:val="000000" w:themeColor="text1"/>
          <w:sz w:val="18"/>
          <w:szCs w:val="18"/>
        </w:rPr>
        <w:t>et al.</w:t>
      </w:r>
      <w:r w:rsidR="001674AA">
        <w:rPr>
          <w:color w:val="000000" w:themeColor="text1"/>
          <w:sz w:val="18"/>
          <w:szCs w:val="18"/>
        </w:rPr>
        <w:t xml:space="preserve"> </w:t>
      </w:r>
      <w:r w:rsidRPr="3A9C0312">
        <w:rPr>
          <w:color w:val="000000" w:themeColor="text1"/>
          <w:sz w:val="18"/>
          <w:szCs w:val="18"/>
        </w:rPr>
        <w:t>Screening for autosomal recessive and X-linked conditions during pregnancy and preconception: a practice</w:t>
      </w:r>
    </w:p>
    <w:p w14:paraId="39B103A4" w14:textId="17AD45AB" w:rsidR="00DB6B6F" w:rsidRDefault="001674AA" w:rsidP="009059B8">
      <w:pPr>
        <w:pStyle w:val="Bibliography"/>
        <w:spacing w:line="360" w:lineRule="auto"/>
        <w:jc w:val="both"/>
        <w:rPr>
          <w:color w:val="000000" w:themeColor="text1"/>
          <w:sz w:val="18"/>
          <w:szCs w:val="18"/>
        </w:rPr>
      </w:pPr>
      <w:r>
        <w:rPr>
          <w:color w:val="000000" w:themeColor="text1"/>
          <w:sz w:val="18"/>
          <w:szCs w:val="18"/>
        </w:rPr>
        <w:t>resource</w:t>
      </w:r>
      <w:r w:rsidR="0070789E" w:rsidRPr="3A9C0312">
        <w:rPr>
          <w:color w:val="000000" w:themeColor="text1"/>
          <w:sz w:val="18"/>
          <w:szCs w:val="18"/>
        </w:rPr>
        <w:t xml:space="preserve"> of the American College of Medical Genetics and Genomics (ACMG). </w:t>
      </w:r>
      <w:r w:rsidR="0070789E" w:rsidRPr="3A9C0312">
        <w:rPr>
          <w:i/>
          <w:iCs/>
          <w:color w:val="000000" w:themeColor="text1"/>
          <w:sz w:val="18"/>
          <w:szCs w:val="18"/>
        </w:rPr>
        <w:t>Genet Med</w:t>
      </w:r>
      <w:r w:rsidR="0070789E" w:rsidRPr="3A9C0312">
        <w:rPr>
          <w:color w:val="000000" w:themeColor="text1"/>
          <w:sz w:val="18"/>
          <w:szCs w:val="18"/>
        </w:rPr>
        <w:t xml:space="preserve"> 2021;</w:t>
      </w:r>
      <w:r w:rsidR="0070789E" w:rsidRPr="3A9C0312">
        <w:rPr>
          <w:b/>
          <w:bCs/>
          <w:color w:val="000000" w:themeColor="text1"/>
          <w:sz w:val="18"/>
          <w:szCs w:val="18"/>
        </w:rPr>
        <w:t>23</w:t>
      </w:r>
      <w:r w:rsidR="0070789E" w:rsidRPr="3A9C0312">
        <w:rPr>
          <w:color w:val="000000" w:themeColor="text1"/>
          <w:sz w:val="18"/>
          <w:szCs w:val="18"/>
        </w:rPr>
        <w:t>:1793–1806.</w:t>
      </w:r>
    </w:p>
    <w:p w14:paraId="56E57B80" w14:textId="2796AAA2" w:rsidR="00DB6B6F" w:rsidRDefault="0070789E">
      <w:pPr>
        <w:pStyle w:val="Bibliography"/>
        <w:spacing w:line="360" w:lineRule="auto"/>
        <w:jc w:val="both"/>
        <w:rPr>
          <w:color w:val="000000" w:themeColor="text1"/>
          <w:sz w:val="18"/>
          <w:szCs w:val="18"/>
        </w:rPr>
      </w:pPr>
      <w:r w:rsidRPr="3A9C0312">
        <w:rPr>
          <w:color w:val="000000" w:themeColor="text1"/>
          <w:sz w:val="18"/>
          <w:szCs w:val="18"/>
        </w:rPr>
        <w:t xml:space="preserve"> Nature Publishing Group.</w:t>
      </w:r>
    </w:p>
    <w:p w14:paraId="3CBFBDEF" w14:textId="77777777" w:rsidR="00DB6B6F" w:rsidRDefault="00DB6B6F" w:rsidP="009059B8">
      <w:pPr>
        <w:jc w:val="both"/>
        <w:rPr>
          <w:color w:val="000000" w:themeColor="text1"/>
          <w:sz w:val="18"/>
          <w:szCs w:val="18"/>
        </w:rPr>
      </w:pPr>
    </w:p>
    <w:p w14:paraId="22E64AE6" w14:textId="77777777" w:rsidR="00DB6B6F" w:rsidRDefault="00DB6B6F" w:rsidP="009059B8">
      <w:pPr>
        <w:spacing w:line="240" w:lineRule="auto"/>
        <w:jc w:val="both"/>
        <w:rPr>
          <w:color w:val="000000" w:themeColor="text1"/>
          <w:sz w:val="18"/>
          <w:szCs w:val="18"/>
        </w:rPr>
      </w:pPr>
    </w:p>
    <w:p w14:paraId="77D4218F" w14:textId="77777777" w:rsidR="00DB6B6F" w:rsidRDefault="0070789E" w:rsidP="009059B8">
      <w:pPr>
        <w:spacing w:line="360" w:lineRule="auto"/>
        <w:jc w:val="both"/>
        <w:rPr>
          <w:color w:val="000000" w:themeColor="text1"/>
          <w:sz w:val="18"/>
          <w:szCs w:val="18"/>
        </w:rPr>
      </w:pPr>
      <w:r>
        <w:rPr>
          <w:color w:val="000000" w:themeColor="text1"/>
          <w:sz w:val="18"/>
          <w:szCs w:val="18"/>
        </w:rPr>
        <w:t>HFEA code of Practice Avialable at: https://www.hfea.gov.uk/media/2565/hfea-draft-code-of-practice-9th-edition-consultation-version.pdf  Accessed on 21.2.2022</w:t>
      </w:r>
    </w:p>
    <w:p w14:paraId="32A0A0A6" w14:textId="77777777" w:rsidR="00C07F05" w:rsidRDefault="00C07F05" w:rsidP="009059B8">
      <w:pPr>
        <w:spacing w:line="360" w:lineRule="auto"/>
        <w:jc w:val="both"/>
        <w:rPr>
          <w:color w:val="000000" w:themeColor="text1"/>
          <w:sz w:val="18"/>
          <w:szCs w:val="18"/>
        </w:rPr>
      </w:pPr>
    </w:p>
    <w:p w14:paraId="4017DF3E" w14:textId="0A7D2ECF" w:rsidR="00C07F05" w:rsidRPr="00EB4575" w:rsidRDefault="00C07F05" w:rsidP="00C07F05">
      <w:pPr>
        <w:shd w:val="clear" w:color="auto" w:fill="FFFFFF"/>
        <w:rPr>
          <w:color w:val="000000" w:themeColor="text1"/>
          <w:sz w:val="18"/>
          <w:szCs w:val="18"/>
        </w:rPr>
      </w:pPr>
      <w:r w:rsidRPr="00EB4575">
        <w:rPr>
          <w:color w:val="000000" w:themeColor="text1"/>
          <w:sz w:val="18"/>
          <w:szCs w:val="18"/>
        </w:rPr>
        <w:t>Edwin P.</w:t>
      </w:r>
      <w:r w:rsidRPr="00EB4575">
        <w:rPr>
          <w:rFonts w:hint="eastAsia"/>
          <w:color w:val="000000" w:themeColor="text1"/>
          <w:sz w:val="18"/>
          <w:szCs w:val="18"/>
        </w:rPr>
        <w:t> </w:t>
      </w:r>
      <w:r w:rsidRPr="00EB4575">
        <w:rPr>
          <w:color w:val="000000" w:themeColor="text1"/>
          <w:sz w:val="18"/>
          <w:szCs w:val="18"/>
        </w:rPr>
        <w:t>Kirk, et al.,  (2024) Nationwide, Couple-Based Genetic Carrier Screening. N Engl J Med</w:t>
      </w:r>
      <w:r w:rsidRPr="00EB4575">
        <w:rPr>
          <w:rFonts w:hint="eastAsia"/>
          <w:color w:val="000000" w:themeColor="text1"/>
          <w:sz w:val="18"/>
          <w:szCs w:val="18"/>
        </w:rPr>
        <w:t> </w:t>
      </w:r>
      <w:r w:rsidRPr="00EB4575">
        <w:rPr>
          <w:color w:val="000000" w:themeColor="text1"/>
          <w:sz w:val="18"/>
          <w:szCs w:val="18"/>
        </w:rPr>
        <w:t xml:space="preserve">2024;  391:1877-1889 </w:t>
      </w:r>
      <w:hyperlink r:id="rId14" w:history="1">
        <w:r w:rsidRPr="00EB4575">
          <w:rPr>
            <w:color w:val="000000" w:themeColor="text1"/>
            <w:sz w:val="18"/>
            <w:szCs w:val="18"/>
          </w:rPr>
          <w:t>VOL.</w:t>
        </w:r>
        <w:r w:rsidRPr="00EB4575">
          <w:rPr>
            <w:rFonts w:hint="eastAsia"/>
            <w:color w:val="000000" w:themeColor="text1"/>
            <w:sz w:val="18"/>
            <w:szCs w:val="18"/>
          </w:rPr>
          <w:t> </w:t>
        </w:r>
        <w:r w:rsidRPr="00EB4575">
          <w:rPr>
            <w:color w:val="000000" w:themeColor="text1"/>
            <w:sz w:val="18"/>
            <w:szCs w:val="18"/>
          </w:rPr>
          <w:t>391</w:t>
        </w:r>
        <w:r w:rsidRPr="00EB4575">
          <w:rPr>
            <w:rFonts w:hint="eastAsia"/>
            <w:color w:val="000000" w:themeColor="text1"/>
            <w:sz w:val="18"/>
            <w:szCs w:val="18"/>
          </w:rPr>
          <w:t> </w:t>
        </w:r>
        <w:r w:rsidRPr="00EB4575">
          <w:rPr>
            <w:color w:val="000000" w:themeColor="text1"/>
            <w:sz w:val="18"/>
            <w:szCs w:val="18"/>
          </w:rPr>
          <w:t>NO.</w:t>
        </w:r>
        <w:r w:rsidRPr="00EB4575">
          <w:rPr>
            <w:rFonts w:hint="eastAsia"/>
            <w:color w:val="000000" w:themeColor="text1"/>
            <w:sz w:val="18"/>
            <w:szCs w:val="18"/>
          </w:rPr>
          <w:t> </w:t>
        </w:r>
        <w:r w:rsidRPr="00EB4575">
          <w:rPr>
            <w:color w:val="000000" w:themeColor="text1"/>
            <w:sz w:val="18"/>
            <w:szCs w:val="18"/>
          </w:rPr>
          <w:t>20</w:t>
        </w:r>
      </w:hyperlink>
      <w:r w:rsidRPr="00EB4575">
        <w:rPr>
          <w:color w:val="000000" w:themeColor="text1"/>
          <w:sz w:val="18"/>
          <w:szCs w:val="18"/>
        </w:rPr>
        <w:t xml:space="preserve">  DOI:10.1056/NEJMoa2314768</w:t>
      </w:r>
    </w:p>
    <w:p w14:paraId="20185A25" w14:textId="77777777" w:rsidR="00DB6B6F" w:rsidRDefault="00DB6B6F" w:rsidP="009059B8">
      <w:pPr>
        <w:spacing w:line="360" w:lineRule="auto"/>
        <w:jc w:val="both"/>
        <w:rPr>
          <w:color w:val="000000" w:themeColor="text1"/>
          <w:sz w:val="18"/>
          <w:szCs w:val="18"/>
        </w:rPr>
      </w:pPr>
    </w:p>
    <w:p w14:paraId="61470632" w14:textId="0459C2A9" w:rsidR="00DB6B6F" w:rsidRDefault="0070789E" w:rsidP="009059B8">
      <w:pPr>
        <w:spacing w:line="360" w:lineRule="auto"/>
        <w:jc w:val="both"/>
        <w:rPr>
          <w:color w:val="000000" w:themeColor="text1"/>
          <w:sz w:val="18"/>
          <w:szCs w:val="18"/>
          <w:shd w:val="clear" w:color="auto" w:fill="FFFFFF"/>
        </w:rPr>
      </w:pPr>
      <w:r w:rsidRPr="00EB4575">
        <w:rPr>
          <w:color w:val="000000" w:themeColor="text1"/>
          <w:sz w:val="18"/>
          <w:szCs w:val="18"/>
          <w:shd w:val="clear" w:color="auto" w:fill="FFFFFF"/>
        </w:rPr>
        <w:t>Kirk, E.P., Ong, R., Boggs, K. </w:t>
      </w:r>
      <w:r w:rsidRPr="00EB4575">
        <w:rPr>
          <w:i/>
          <w:iCs/>
          <w:color w:val="000000" w:themeColor="text1"/>
          <w:sz w:val="18"/>
          <w:szCs w:val="18"/>
          <w:shd w:val="clear" w:color="auto" w:fill="FFFFFF"/>
        </w:rPr>
        <w:t>et al.</w:t>
      </w:r>
      <w:r w:rsidRPr="00EB4575">
        <w:rPr>
          <w:color w:val="000000" w:themeColor="text1"/>
          <w:sz w:val="18"/>
          <w:szCs w:val="18"/>
          <w:shd w:val="clear" w:color="auto" w:fill="FFFFFF"/>
        </w:rPr>
        <w:t> </w:t>
      </w:r>
      <w:r>
        <w:rPr>
          <w:color w:val="000000" w:themeColor="text1"/>
          <w:sz w:val="18"/>
          <w:szCs w:val="18"/>
          <w:shd w:val="clear" w:color="auto" w:fill="FFFFFF"/>
        </w:rPr>
        <w:t>Gene selection for the Australian Reproductive Genetic Carrier Screening Project (</w:t>
      </w:r>
      <w:r w:rsidR="001674AA">
        <w:rPr>
          <w:color w:val="000000" w:themeColor="text1"/>
          <w:sz w:val="18"/>
          <w:szCs w:val="18"/>
          <w:shd w:val="clear" w:color="auto" w:fill="FFFFFF"/>
        </w:rPr>
        <w:t>"Mackenzie's</w:t>
      </w:r>
      <w:r>
        <w:rPr>
          <w:color w:val="000000" w:themeColor="text1"/>
          <w:sz w:val="18"/>
          <w:szCs w:val="18"/>
          <w:shd w:val="clear" w:color="auto" w:fill="FFFFFF"/>
        </w:rPr>
        <w:t xml:space="preserve"> Mission</w:t>
      </w:r>
      <w:r w:rsidR="001674AA">
        <w:rPr>
          <w:color w:val="000000" w:themeColor="text1"/>
          <w:sz w:val="18"/>
          <w:szCs w:val="18"/>
          <w:shd w:val="clear" w:color="auto" w:fill="FFFFFF"/>
        </w:rPr>
        <w:t>"</w:t>
      </w:r>
      <w:r>
        <w:rPr>
          <w:color w:val="000000" w:themeColor="text1"/>
          <w:sz w:val="18"/>
          <w:szCs w:val="18"/>
          <w:shd w:val="clear" w:color="auto" w:fill="FFFFFF"/>
        </w:rPr>
        <w:t>). </w:t>
      </w:r>
      <w:r>
        <w:rPr>
          <w:i/>
          <w:iCs/>
          <w:color w:val="000000" w:themeColor="text1"/>
          <w:sz w:val="18"/>
          <w:szCs w:val="18"/>
          <w:shd w:val="clear" w:color="auto" w:fill="FFFFFF"/>
        </w:rPr>
        <w:t>Eur J Hum Genet</w:t>
      </w:r>
      <w:r>
        <w:rPr>
          <w:color w:val="000000" w:themeColor="text1"/>
          <w:sz w:val="18"/>
          <w:szCs w:val="18"/>
          <w:shd w:val="clear" w:color="auto" w:fill="FFFFFF"/>
        </w:rPr>
        <w:t> </w:t>
      </w:r>
      <w:r>
        <w:rPr>
          <w:b/>
          <w:bCs/>
          <w:color w:val="000000" w:themeColor="text1"/>
          <w:sz w:val="18"/>
          <w:szCs w:val="18"/>
          <w:shd w:val="clear" w:color="auto" w:fill="FFFFFF"/>
        </w:rPr>
        <w:t>29, </w:t>
      </w:r>
      <w:r>
        <w:rPr>
          <w:color w:val="000000" w:themeColor="text1"/>
          <w:sz w:val="18"/>
          <w:szCs w:val="18"/>
          <w:shd w:val="clear" w:color="auto" w:fill="FFFFFF"/>
        </w:rPr>
        <w:t>79–87 (2021). https://doi.org/10.1038/s41431-020-0685-x</w:t>
      </w:r>
    </w:p>
    <w:p w14:paraId="7CA04A77" w14:textId="77777777" w:rsidR="00832BDF" w:rsidRDefault="00832BDF" w:rsidP="009059B8">
      <w:pPr>
        <w:spacing w:line="360" w:lineRule="auto"/>
        <w:jc w:val="both"/>
        <w:rPr>
          <w:color w:val="000000" w:themeColor="text1"/>
          <w:sz w:val="18"/>
          <w:szCs w:val="18"/>
          <w:shd w:val="clear" w:color="auto" w:fill="FFFFFF"/>
        </w:rPr>
      </w:pPr>
    </w:p>
    <w:p w14:paraId="7CC59450" w14:textId="78E50DD4" w:rsidR="00DB6B6F" w:rsidRPr="00A067D7" w:rsidRDefault="00C07F05" w:rsidP="009059B8">
      <w:pPr>
        <w:spacing w:line="240" w:lineRule="auto"/>
        <w:jc w:val="both"/>
        <w:rPr>
          <w:color w:val="000000" w:themeColor="text1"/>
          <w:sz w:val="18"/>
          <w:szCs w:val="18"/>
          <w:shd w:val="clear" w:color="auto" w:fill="FFFFFF"/>
        </w:rPr>
      </w:pPr>
      <w:r w:rsidRPr="00EB4575">
        <w:rPr>
          <w:color w:val="000000" w:themeColor="text1"/>
          <w:sz w:val="18"/>
          <w:szCs w:val="18"/>
          <w:shd w:val="clear" w:color="auto" w:fill="FFFFFF"/>
        </w:rPr>
        <w:t>Lee E, Orton K, Kwan E, Faga C, Le T, Shaheen R, Nair V, Cliffe S. Couple-Based Carrier Screening: How Gene and Variant Considerations Impact Outcomes. Genes (Basel). 2025 May 30;16(6):671. doi: 10.3390/genes16060671. PMID: 40565563; PMCID: PMC12192196.</w:t>
      </w:r>
    </w:p>
    <w:p w14:paraId="4760484D" w14:textId="35B0DF20" w:rsidR="3A9C0312" w:rsidRPr="00EB4575" w:rsidRDefault="3A9C0312" w:rsidP="3A9C0312">
      <w:pPr>
        <w:spacing w:line="240" w:lineRule="auto"/>
        <w:jc w:val="both"/>
        <w:rPr>
          <w:color w:val="000000" w:themeColor="text1"/>
          <w:sz w:val="18"/>
          <w:szCs w:val="18"/>
          <w:shd w:val="clear" w:color="auto" w:fill="FFFFFF"/>
        </w:rPr>
      </w:pPr>
    </w:p>
    <w:p w14:paraId="1A454A88" w14:textId="25A79EFB" w:rsidR="00DB6B6F" w:rsidRPr="00FA1761" w:rsidRDefault="526119C8" w:rsidP="00602F74">
      <w:pPr>
        <w:shd w:val="clear" w:color="auto" w:fill="FFFFFF" w:themeFill="background1"/>
        <w:spacing w:line="240" w:lineRule="auto"/>
        <w:jc w:val="both"/>
        <w:rPr>
          <w:rFonts w:ascii="TimesNewRomanPSMT" w:hAnsi="TimesNewRomanPSMT"/>
          <w:color w:val="000000" w:themeColor="text1"/>
          <w:sz w:val="18"/>
          <w:szCs w:val="18"/>
        </w:rPr>
      </w:pPr>
      <w:r w:rsidRPr="00FA1761">
        <w:rPr>
          <w:rFonts w:ascii="TimesNewRomanPSMT" w:hAnsi="TimesNewRomanPSMT"/>
          <w:color w:val="000000" w:themeColor="text1"/>
          <w:sz w:val="18"/>
          <w:szCs w:val="18"/>
        </w:rPr>
        <w:t xml:space="preserve"> Miko, I. (2008) Gregor Mendel and the principles of inheritance.</w:t>
      </w:r>
      <w:r w:rsidR="001674AA" w:rsidRPr="00FA1761">
        <w:rPr>
          <w:rFonts w:ascii="TimesNewRomanPSMT" w:hAnsi="TimesNewRomanPSMT"/>
          <w:color w:val="000000" w:themeColor="text1"/>
          <w:sz w:val="18"/>
          <w:szCs w:val="18"/>
        </w:rPr>
        <w:t xml:space="preserve"> </w:t>
      </w:r>
      <w:r w:rsidRPr="00FA1761">
        <w:rPr>
          <w:rFonts w:ascii="TimesNewRomanPSMT" w:hAnsi="TimesNewRomanPSMT"/>
          <w:color w:val="000000" w:themeColor="text1"/>
          <w:sz w:val="18"/>
          <w:szCs w:val="18"/>
        </w:rPr>
        <w:t>Nature Education 1(1):134</w:t>
      </w:r>
    </w:p>
    <w:p w14:paraId="42D7AD56" w14:textId="22FF566C" w:rsidR="00DB6B6F" w:rsidRDefault="00DB6B6F" w:rsidP="3A9C0312">
      <w:pPr>
        <w:jc w:val="both"/>
      </w:pPr>
    </w:p>
    <w:p w14:paraId="672181D9" w14:textId="77777777" w:rsidR="00DB6B6F" w:rsidRDefault="0070789E" w:rsidP="009059B8">
      <w:pPr>
        <w:spacing w:line="360" w:lineRule="auto"/>
        <w:jc w:val="both"/>
        <w:rPr>
          <w:rFonts w:ascii="TimesNewRomanPSMT" w:hAnsi="TimesNewRomanPSMT"/>
          <w:color w:val="000000" w:themeColor="text1"/>
          <w:sz w:val="18"/>
          <w:szCs w:val="18"/>
        </w:rPr>
      </w:pPr>
      <w:r>
        <w:rPr>
          <w:rFonts w:ascii="TimesNewRomanPSMT" w:hAnsi="TimesNewRomanPSMT"/>
          <w:color w:val="000000" w:themeColor="text1"/>
          <w:sz w:val="18"/>
          <w:szCs w:val="18"/>
        </w:rPr>
        <w:t>NHS genomic test directory Oct 2021 R246 Carrier testing at population risk for partners of known carriers of nationally agreed autosomal recessive disorders</w:t>
      </w:r>
    </w:p>
    <w:p w14:paraId="0B7F5839" w14:textId="77777777" w:rsidR="00DB6B6F" w:rsidRDefault="0070789E" w:rsidP="009059B8">
      <w:pPr>
        <w:spacing w:line="360" w:lineRule="auto"/>
        <w:jc w:val="both"/>
        <w:rPr>
          <w:rFonts w:ascii="TimesNewRomanPSMT" w:hAnsi="TimesNewRomanPSMT"/>
          <w:color w:val="000000" w:themeColor="text1"/>
          <w:sz w:val="18"/>
          <w:szCs w:val="18"/>
          <w:u w:val="single"/>
        </w:rPr>
      </w:pPr>
      <w:r>
        <w:rPr>
          <w:rFonts w:ascii="TimesNewRomanPSMT" w:hAnsi="TimesNewRomanPSMT"/>
          <w:color w:val="000000" w:themeColor="text1"/>
          <w:sz w:val="18"/>
          <w:szCs w:val="18"/>
        </w:rPr>
        <w:t>accessed:at</w:t>
      </w:r>
      <w:r>
        <w:rPr>
          <w:rStyle w:val="apple-converted-space"/>
          <w:rFonts w:ascii="TimesNewRomanPSMT" w:hAnsi="TimesNewRomanPSMT"/>
          <w:color w:val="000000" w:themeColor="text1"/>
          <w:sz w:val="18"/>
          <w:szCs w:val="18"/>
        </w:rPr>
        <w:t> </w:t>
      </w:r>
      <w:hyperlink r:id="rId15">
        <w:r>
          <w:rPr>
            <w:rStyle w:val="Hyperlink"/>
            <w:rFonts w:ascii="TimesNewRomanPSMT" w:hAnsi="TimesNewRomanPSMT"/>
            <w:color w:val="000000" w:themeColor="text1"/>
            <w:sz w:val="18"/>
            <w:szCs w:val="18"/>
          </w:rPr>
          <w:t>://www.england.nhs.uk/wp-content/uploads/2018/08/rare-and-inherited-disease-eligibility-criteria-v2.pdf</w:t>
        </w:r>
      </w:hyperlink>
      <w:r>
        <w:fldChar w:fldCharType="begin"/>
      </w:r>
      <w:r>
        <w:rPr>
          <w:rStyle w:val="Hyperlink"/>
          <w:rFonts w:ascii="TimesNewRomanPSMT" w:hAnsi="TimesNewRomanPSMT"/>
          <w:color w:val="000000"/>
          <w:sz w:val="18"/>
          <w:szCs w:val="18"/>
        </w:rPr>
        <w:instrText>ADDIN ZOTERO_BIBL {"uncited":[],"omitted":[],"custom":[]} CSL_BIBLIOGRAPHY</w:instrText>
      </w:r>
      <w:r>
        <w:rPr>
          <w:rStyle w:val="Hyperlink"/>
          <w:rFonts w:ascii="TimesNewRomanPSMT" w:hAnsi="TimesNewRomanPSMT"/>
          <w:color w:val="000000"/>
          <w:sz w:val="18"/>
          <w:szCs w:val="18"/>
        </w:rPr>
        <w:fldChar w:fldCharType="separate"/>
      </w:r>
    </w:p>
    <w:p w14:paraId="2F6835E2" w14:textId="77777777" w:rsidR="00DB6B6F" w:rsidRDefault="00DB6B6F" w:rsidP="009059B8">
      <w:pPr>
        <w:spacing w:line="360" w:lineRule="auto"/>
        <w:jc w:val="both"/>
        <w:rPr>
          <w:color w:val="000000" w:themeColor="text1"/>
          <w:sz w:val="18"/>
          <w:szCs w:val="18"/>
        </w:rPr>
      </w:pPr>
    </w:p>
    <w:p w14:paraId="1D9F2337" w14:textId="79EF7551" w:rsidR="00DB6B6F" w:rsidRDefault="0070789E" w:rsidP="009059B8">
      <w:pPr>
        <w:spacing w:line="360" w:lineRule="auto"/>
        <w:jc w:val="both"/>
        <w:rPr>
          <w:color w:val="000000" w:themeColor="text1"/>
          <w:sz w:val="18"/>
          <w:szCs w:val="18"/>
        </w:rPr>
      </w:pPr>
      <w:r w:rsidRPr="3A9C0312">
        <w:rPr>
          <w:color w:val="000000" w:themeColor="text1"/>
          <w:sz w:val="18"/>
          <w:szCs w:val="18"/>
        </w:rPr>
        <w:t>HFEA code of Practice Avialable at: https://www.hfea.gov.uk/media/2565/hfea-draft-code-of-practice-9th-edition-consultation-version.pdf  Accessed on 21.2.202</w:t>
      </w:r>
      <w:r w:rsidR="6C08D68D" w:rsidRPr="3A9C0312">
        <w:rPr>
          <w:color w:val="000000" w:themeColor="text1"/>
          <w:sz w:val="18"/>
          <w:szCs w:val="18"/>
        </w:rPr>
        <w:t>3</w:t>
      </w:r>
    </w:p>
    <w:p w14:paraId="7D16C1B4" w14:textId="77777777" w:rsidR="00DB6B6F" w:rsidRDefault="0070789E" w:rsidP="009059B8">
      <w:pPr>
        <w:pStyle w:val="Bibliography"/>
        <w:spacing w:line="360" w:lineRule="auto"/>
        <w:jc w:val="both"/>
        <w:rPr>
          <w:color w:val="000000" w:themeColor="text1"/>
          <w:sz w:val="18"/>
          <w:szCs w:val="18"/>
        </w:rPr>
      </w:pPr>
      <w:r>
        <w:rPr>
          <w:color w:val="000000" w:themeColor="text1"/>
          <w:sz w:val="18"/>
          <w:szCs w:val="18"/>
        </w:rPr>
        <w:t>Lazarin GA, Haque IS, Nazareth S, Iori K, Patterson AS, Jacobson JL, Marshall JR, Seltzer WK, Patrizio P, Evans</w:t>
      </w:r>
    </w:p>
    <w:p w14:paraId="6D121697" w14:textId="693E8C2C" w:rsidR="00DB6B6F" w:rsidRDefault="0070789E" w:rsidP="009059B8">
      <w:pPr>
        <w:pStyle w:val="Bibliography"/>
        <w:spacing w:line="360" w:lineRule="auto"/>
        <w:jc w:val="both"/>
        <w:rPr>
          <w:color w:val="000000" w:themeColor="text1"/>
          <w:sz w:val="18"/>
          <w:szCs w:val="18"/>
        </w:rPr>
      </w:pPr>
      <w:r>
        <w:rPr>
          <w:color w:val="000000" w:themeColor="text1"/>
          <w:sz w:val="18"/>
          <w:szCs w:val="18"/>
        </w:rPr>
        <w:t>EA,</w:t>
      </w:r>
      <w:r w:rsidR="001674AA">
        <w:rPr>
          <w:color w:val="000000" w:themeColor="text1"/>
          <w:sz w:val="18"/>
          <w:szCs w:val="18"/>
        </w:rPr>
        <w:t xml:space="preserve"> </w:t>
      </w:r>
      <w:r>
        <w:rPr>
          <w:i/>
          <w:iCs/>
          <w:color w:val="000000" w:themeColor="text1"/>
          <w:sz w:val="18"/>
          <w:szCs w:val="18"/>
        </w:rPr>
        <w:t>et al.</w:t>
      </w:r>
      <w:r w:rsidR="001674AA">
        <w:rPr>
          <w:color w:val="000000" w:themeColor="text1"/>
          <w:sz w:val="18"/>
          <w:szCs w:val="18"/>
        </w:rPr>
        <w:t xml:space="preserve"> </w:t>
      </w:r>
      <w:r>
        <w:rPr>
          <w:color w:val="000000" w:themeColor="text1"/>
          <w:sz w:val="18"/>
          <w:szCs w:val="18"/>
        </w:rPr>
        <w:t>An empirical estimate of carrier frequencies for 400+ causal Mendelian variants: results from an ethnically</w:t>
      </w:r>
    </w:p>
    <w:p w14:paraId="69F996F7" w14:textId="77777777" w:rsidR="00DB6B6F" w:rsidRDefault="0070789E" w:rsidP="009059B8">
      <w:pPr>
        <w:pStyle w:val="Bibliography"/>
        <w:spacing w:line="360" w:lineRule="auto"/>
        <w:jc w:val="both"/>
        <w:rPr>
          <w:color w:val="000000" w:themeColor="text1"/>
          <w:sz w:val="18"/>
          <w:szCs w:val="18"/>
        </w:rPr>
      </w:pPr>
      <w:r>
        <w:rPr>
          <w:color w:val="000000" w:themeColor="text1"/>
          <w:sz w:val="18"/>
          <w:szCs w:val="18"/>
        </w:rPr>
        <w:t xml:space="preserve"> diverse clinical sample of 23,453 individuals. </w:t>
      </w:r>
      <w:r>
        <w:rPr>
          <w:i/>
          <w:iCs/>
          <w:color w:val="000000" w:themeColor="text1"/>
          <w:sz w:val="18"/>
          <w:szCs w:val="18"/>
        </w:rPr>
        <w:t>Genet Med</w:t>
      </w:r>
      <w:r>
        <w:rPr>
          <w:color w:val="000000" w:themeColor="text1"/>
          <w:sz w:val="18"/>
          <w:szCs w:val="18"/>
        </w:rPr>
        <w:t xml:space="preserve"> 2013;</w:t>
      </w:r>
      <w:r>
        <w:rPr>
          <w:b/>
          <w:bCs/>
          <w:color w:val="000000" w:themeColor="text1"/>
          <w:sz w:val="18"/>
          <w:szCs w:val="18"/>
        </w:rPr>
        <w:t>15</w:t>
      </w:r>
      <w:r>
        <w:rPr>
          <w:color w:val="000000" w:themeColor="text1"/>
          <w:sz w:val="18"/>
          <w:szCs w:val="18"/>
        </w:rPr>
        <w:t>:178–186.</w:t>
      </w:r>
    </w:p>
    <w:p w14:paraId="2721622A" w14:textId="77777777" w:rsidR="00DB6B6F" w:rsidRDefault="00DB6B6F" w:rsidP="009059B8">
      <w:pPr>
        <w:spacing w:line="360" w:lineRule="auto"/>
        <w:jc w:val="both"/>
        <w:rPr>
          <w:color w:val="000000" w:themeColor="text1"/>
          <w:sz w:val="18"/>
          <w:szCs w:val="18"/>
        </w:rPr>
      </w:pPr>
    </w:p>
    <w:p w14:paraId="46BFB655" w14:textId="77777777" w:rsidR="00DB6B6F" w:rsidRDefault="0070789E" w:rsidP="009059B8">
      <w:pPr>
        <w:spacing w:line="360" w:lineRule="auto"/>
        <w:jc w:val="both"/>
        <w:rPr>
          <w:rFonts w:ascii="TimesNewRomanPSMT" w:hAnsi="TimesNewRomanPSMT"/>
          <w:color w:val="000000" w:themeColor="text1"/>
          <w:sz w:val="18"/>
          <w:szCs w:val="18"/>
        </w:rPr>
      </w:pPr>
      <w:r>
        <w:rPr>
          <w:rFonts w:ascii="TimesNewRomanPSMT" w:hAnsi="TimesNewRomanPSMT"/>
          <w:color w:val="000000" w:themeColor="text1"/>
          <w:sz w:val="18"/>
          <w:szCs w:val="18"/>
        </w:rPr>
        <w:lastRenderedPageBreak/>
        <w:t>NHS genomic test directory Oct 2021 R246 Carrier testing at population risk for partners of known carriers of nationally agreed autosomal recessive disorders</w:t>
      </w:r>
    </w:p>
    <w:p w14:paraId="43C2A2E3" w14:textId="77777777" w:rsidR="00DB6B6F" w:rsidRDefault="0070789E" w:rsidP="009059B8">
      <w:pPr>
        <w:spacing w:line="360" w:lineRule="auto"/>
        <w:jc w:val="both"/>
        <w:rPr>
          <w:rStyle w:val="Hyperlink"/>
          <w:rFonts w:ascii="TimesNewRomanPSMT" w:hAnsi="TimesNewRomanPSMT"/>
          <w:color w:val="000000" w:themeColor="text1"/>
          <w:sz w:val="18"/>
          <w:szCs w:val="18"/>
        </w:rPr>
      </w:pPr>
      <w:r>
        <w:rPr>
          <w:rFonts w:ascii="TimesNewRomanPSMT" w:hAnsi="TimesNewRomanPSMT"/>
          <w:color w:val="000000" w:themeColor="text1"/>
          <w:sz w:val="18"/>
          <w:szCs w:val="18"/>
        </w:rPr>
        <w:t>accessed:</w:t>
      </w:r>
      <w:r>
        <w:rPr>
          <w:rStyle w:val="apple-converted-space"/>
          <w:rFonts w:ascii="TimesNewRomanPSMT" w:hAnsi="TimesNewRomanPSMT"/>
          <w:color w:val="000000" w:themeColor="text1"/>
          <w:sz w:val="18"/>
          <w:szCs w:val="18"/>
        </w:rPr>
        <w:t> </w:t>
      </w:r>
      <w:hyperlink r:id="rId16">
        <w:r>
          <w:rPr>
            <w:rStyle w:val="Hyperlink"/>
            <w:rFonts w:ascii="TimesNewRomanPSMT" w:hAnsi="TimesNewRomanPSMT"/>
            <w:color w:val="000000" w:themeColor="text1"/>
            <w:sz w:val="18"/>
            <w:szCs w:val="18"/>
          </w:rPr>
          <w:t>https://www.england.nhs.uk/wp-content/uploads/2018/08/rare-and-inherited-disease-eligibility-criteria-v2.pdf</w:t>
        </w:r>
      </w:hyperlink>
    </w:p>
    <w:p w14:paraId="1CEFA74C" w14:textId="77777777" w:rsidR="00DB6B6F" w:rsidRDefault="00DB6B6F" w:rsidP="009059B8">
      <w:pPr>
        <w:spacing w:line="360" w:lineRule="auto"/>
        <w:jc w:val="both"/>
        <w:rPr>
          <w:rFonts w:ascii="TimesNewRomanPSMT" w:hAnsi="TimesNewRomanPSMT"/>
          <w:color w:val="000000" w:themeColor="text1"/>
          <w:sz w:val="18"/>
          <w:szCs w:val="18"/>
        </w:rPr>
      </w:pPr>
    </w:p>
    <w:p w14:paraId="30F1D75E" w14:textId="38247BF8" w:rsidR="00DB6B6F" w:rsidRDefault="0070789E" w:rsidP="009059B8">
      <w:pPr>
        <w:spacing w:line="360" w:lineRule="auto"/>
        <w:jc w:val="both"/>
        <w:rPr>
          <w:color w:val="000000" w:themeColor="text1"/>
          <w:sz w:val="18"/>
          <w:szCs w:val="18"/>
        </w:rPr>
      </w:pPr>
      <w:r>
        <w:rPr>
          <w:color w:val="000000" w:themeColor="text1"/>
          <w:sz w:val="18"/>
          <w:szCs w:val="18"/>
        </w:rPr>
        <w:t xml:space="preserve">NHS </w:t>
      </w:r>
      <w:r w:rsidR="001674AA">
        <w:rPr>
          <w:color w:val="000000" w:themeColor="text1"/>
          <w:sz w:val="18"/>
          <w:szCs w:val="18"/>
        </w:rPr>
        <w:t>Scotland</w:t>
      </w:r>
      <w:r>
        <w:rPr>
          <w:color w:val="000000" w:themeColor="text1"/>
          <w:sz w:val="18"/>
          <w:szCs w:val="18"/>
        </w:rPr>
        <w:t>, Guidance for Gamete donation 2020.</w:t>
      </w:r>
      <w:r w:rsidR="001674AA">
        <w:rPr>
          <w:color w:val="000000" w:themeColor="text1"/>
          <w:sz w:val="18"/>
          <w:szCs w:val="18"/>
        </w:rPr>
        <w:t xml:space="preserve"> Available</w:t>
      </w:r>
      <w:r>
        <w:rPr>
          <w:color w:val="000000" w:themeColor="text1"/>
          <w:sz w:val="18"/>
          <w:szCs w:val="18"/>
        </w:rPr>
        <w:t xml:space="preserve"> at https://www.fertility.scot/resource/guidance-for-gamete-donation-in-nhs-scotland-professionals/   Accessed on 21.02.2022</w:t>
      </w:r>
    </w:p>
    <w:p w14:paraId="48DFF2EF" w14:textId="77777777" w:rsidR="00DB6B6F" w:rsidRDefault="0070789E" w:rsidP="009059B8">
      <w:pPr>
        <w:spacing w:line="360" w:lineRule="auto"/>
        <w:jc w:val="both"/>
        <w:rPr>
          <w:color w:val="000000" w:themeColor="text1"/>
          <w:sz w:val="18"/>
          <w:szCs w:val="18"/>
          <w:shd w:val="clear" w:color="auto" w:fill="FFFFFF"/>
        </w:rPr>
      </w:pPr>
      <w:r>
        <w:rPr>
          <w:rStyle w:val="Hyperlink"/>
          <w:rFonts w:ascii="TimesNewRomanPSMT" w:hAnsi="TimesNewRomanPSMT"/>
          <w:color w:val="000000"/>
          <w:sz w:val="18"/>
          <w:szCs w:val="18"/>
        </w:rPr>
        <w:fldChar w:fldCharType="end"/>
      </w:r>
    </w:p>
    <w:p w14:paraId="5277A718" w14:textId="15F35D5B" w:rsidR="00DB6B6F" w:rsidRDefault="0070789E" w:rsidP="009059B8">
      <w:pPr>
        <w:spacing w:line="360" w:lineRule="auto"/>
        <w:jc w:val="both"/>
        <w:rPr>
          <w:color w:val="000000" w:themeColor="text1"/>
          <w:sz w:val="18"/>
          <w:szCs w:val="18"/>
        </w:rPr>
      </w:pPr>
      <w:r>
        <w:rPr>
          <w:color w:val="000000" w:themeColor="text1"/>
          <w:sz w:val="18"/>
          <w:szCs w:val="18"/>
          <w:shd w:val="clear" w:color="auto" w:fill="FFFFFF"/>
        </w:rPr>
        <w:t>Payne R, Skytte A B,  Harper J C., The use of expanded carrier screening of gamete donors, </w:t>
      </w:r>
      <w:r>
        <w:rPr>
          <w:rStyle w:val="Emphasis"/>
          <w:color w:val="000000" w:themeColor="text1"/>
          <w:sz w:val="18"/>
          <w:szCs w:val="18"/>
          <w:shd w:val="clear" w:color="auto" w:fill="FFFFFF"/>
        </w:rPr>
        <w:t>Human Reproduction</w:t>
      </w:r>
      <w:r>
        <w:rPr>
          <w:color w:val="000000" w:themeColor="text1"/>
          <w:sz w:val="18"/>
          <w:szCs w:val="18"/>
          <w:shd w:val="clear" w:color="auto" w:fill="FFFFFF"/>
        </w:rPr>
        <w:t>, Volume 36, Issue 6, June 2021, Pages 1702–1710, </w:t>
      </w:r>
      <w:hyperlink r:id="rId17">
        <w:r>
          <w:rPr>
            <w:rStyle w:val="Hyperlink"/>
            <w:color w:val="000000" w:themeColor="text1"/>
            <w:sz w:val="18"/>
            <w:szCs w:val="18"/>
            <w:shd w:val="clear" w:color="auto" w:fill="FFFFFF"/>
          </w:rPr>
          <w:t>https://doi.org/10.1093/humrep/deab067</w:t>
        </w:r>
      </w:hyperlink>
    </w:p>
    <w:p w14:paraId="53522F9D" w14:textId="01DA7F3A" w:rsidR="00DB6B6F" w:rsidRDefault="00E64FB9" w:rsidP="009059B8">
      <w:pPr>
        <w:jc w:val="both"/>
        <w:rPr>
          <w:rFonts w:ascii="TimesNewRomanPSMT" w:hAnsi="TimesNewRomanPSMT"/>
          <w:color w:val="000000" w:themeColor="text1"/>
          <w:sz w:val="18"/>
          <w:szCs w:val="18"/>
        </w:rPr>
      </w:pPr>
      <w:r w:rsidRPr="00E64FB9">
        <w:rPr>
          <w:rFonts w:ascii="TimesNewRomanPSMT" w:hAnsi="TimesNewRomanPSMT"/>
          <w:color w:val="000000" w:themeColor="text1"/>
          <w:sz w:val="18"/>
          <w:szCs w:val="18"/>
        </w:rPr>
        <w:t>Prior TW, Leach ME, Finanger EL. Spinal Muscular Atrophy. 2000 Feb 24 [Updated 2024 Sep 19]. In: Adam MP, Feldman J, Mirzaa GM, et al., editors. GeneReviews® [Internet]. Seattle (WA): University of Washington, Seattle; 1993-2025.</w:t>
      </w:r>
    </w:p>
    <w:p w14:paraId="12F98975" w14:textId="5B8A15E4" w:rsidR="00DB6B6F" w:rsidRDefault="0070789E" w:rsidP="009059B8">
      <w:pPr>
        <w:spacing w:line="360" w:lineRule="auto"/>
        <w:jc w:val="both"/>
        <w:rPr>
          <w:bCs/>
          <w:color w:val="000000" w:themeColor="text1"/>
          <w:sz w:val="18"/>
          <w:szCs w:val="18"/>
        </w:rPr>
      </w:pPr>
      <w:r>
        <w:rPr>
          <w:bCs/>
          <w:color w:val="000000" w:themeColor="text1"/>
          <w:sz w:val="18"/>
          <w:szCs w:val="18"/>
        </w:rPr>
        <w:t>Rowe C., et al.</w:t>
      </w:r>
      <w:r w:rsidR="001674AA">
        <w:rPr>
          <w:bCs/>
          <w:color w:val="000000" w:themeColor="text1"/>
          <w:sz w:val="18"/>
          <w:szCs w:val="18"/>
        </w:rPr>
        <w:t xml:space="preserve"> </w:t>
      </w:r>
      <w:r>
        <w:rPr>
          <w:bCs/>
          <w:color w:val="000000" w:themeColor="text1"/>
          <w:sz w:val="18"/>
          <w:szCs w:val="18"/>
        </w:rPr>
        <w:t>Expanded universal carrier screening and its implementation within a publicly funded healthcare service</w:t>
      </w:r>
    </w:p>
    <w:p w14:paraId="0A1B04CE" w14:textId="77777777" w:rsidR="00DB6B6F" w:rsidRDefault="0070789E" w:rsidP="009059B8">
      <w:pPr>
        <w:spacing w:line="360" w:lineRule="auto"/>
        <w:jc w:val="both"/>
        <w:rPr>
          <w:bCs/>
          <w:color w:val="000000" w:themeColor="text1"/>
          <w:sz w:val="18"/>
          <w:szCs w:val="18"/>
        </w:rPr>
      </w:pPr>
      <w:r>
        <w:rPr>
          <w:bCs/>
          <w:color w:val="000000" w:themeColor="text1"/>
          <w:sz w:val="18"/>
          <w:szCs w:val="18"/>
        </w:rPr>
        <w:t xml:space="preserve">  </w:t>
      </w:r>
      <w:hyperlink r:id="rId18">
        <w:r>
          <w:rPr>
            <w:rStyle w:val="Hyperlink"/>
            <w:bCs/>
            <w:i/>
            <w:iCs/>
            <w:color w:val="000000" w:themeColor="text1"/>
            <w:sz w:val="18"/>
            <w:szCs w:val="18"/>
          </w:rPr>
          <w:t xml:space="preserve">Journal </w:t>
        </w:r>
      </w:hyperlink>
      <w:hyperlink r:id="rId19">
        <w:r>
          <w:rPr>
            <w:rStyle w:val="Hyperlink"/>
            <w:bCs/>
            <w:i/>
            <w:iCs/>
            <w:color w:val="000000" w:themeColor="text1"/>
            <w:sz w:val="18"/>
            <w:szCs w:val="18"/>
          </w:rPr>
          <w:t xml:space="preserve">of </w:t>
        </w:r>
      </w:hyperlink>
      <w:hyperlink r:id="rId20">
        <w:r>
          <w:rPr>
            <w:rStyle w:val="Hyperlink"/>
            <w:bCs/>
            <w:i/>
            <w:iCs/>
            <w:color w:val="000000" w:themeColor="text1"/>
            <w:sz w:val="18"/>
            <w:szCs w:val="18"/>
          </w:rPr>
          <w:t>Community Genetics</w:t>
        </w:r>
      </w:hyperlink>
      <w:r>
        <w:rPr>
          <w:bCs/>
          <w:color w:val="000000" w:themeColor="text1"/>
          <w:sz w:val="18"/>
          <w:szCs w:val="18"/>
        </w:rPr>
        <w:t> volume 11, pages 21–38 (2020)</w:t>
      </w:r>
    </w:p>
    <w:p w14:paraId="49940842" w14:textId="77777777" w:rsidR="00DB6B6F" w:rsidRDefault="00DB6B6F" w:rsidP="009059B8">
      <w:pPr>
        <w:spacing w:line="360" w:lineRule="auto"/>
        <w:jc w:val="both"/>
        <w:rPr>
          <w:bCs/>
          <w:color w:val="000000" w:themeColor="text1"/>
          <w:sz w:val="18"/>
          <w:szCs w:val="18"/>
        </w:rPr>
      </w:pPr>
    </w:p>
    <w:p w14:paraId="4F0DB95F" w14:textId="05D653C0" w:rsidR="00DB6B6F" w:rsidRDefault="0070789E" w:rsidP="009059B8">
      <w:pPr>
        <w:spacing w:line="360" w:lineRule="auto"/>
        <w:jc w:val="both"/>
        <w:rPr>
          <w:color w:val="000000" w:themeColor="text1"/>
          <w:sz w:val="18"/>
          <w:szCs w:val="18"/>
        </w:rPr>
      </w:pPr>
      <w:hyperlink r:id="rId21">
        <w:r>
          <w:rPr>
            <w:rStyle w:val="Hyperlink"/>
            <w:color w:val="000000" w:themeColor="text1"/>
            <w:sz w:val="18"/>
            <w:szCs w:val="18"/>
            <w:u w:val="none"/>
          </w:rPr>
          <w:t>Shaikly</w:t>
        </w:r>
      </w:hyperlink>
      <w:r>
        <w:rPr>
          <w:rStyle w:val="Hyperlink"/>
          <w:color w:val="000000" w:themeColor="text1"/>
          <w:sz w:val="18"/>
          <w:szCs w:val="18"/>
          <w:u w:val="none"/>
        </w:rPr>
        <w:t xml:space="preserve"> V</w:t>
      </w:r>
      <w:r>
        <w:rPr>
          <w:rStyle w:val="delimiter"/>
          <w:color w:val="000000" w:themeColor="text1"/>
          <w:sz w:val="18"/>
          <w:szCs w:val="18"/>
        </w:rPr>
        <w:t>,</w:t>
      </w:r>
      <w:r>
        <w:rPr>
          <w:color w:val="000000" w:themeColor="text1"/>
          <w:sz w:val="18"/>
          <w:szCs w:val="18"/>
        </w:rPr>
        <w:t> </w:t>
      </w:r>
      <w:hyperlink r:id="rId22">
        <w:r>
          <w:rPr>
            <w:rStyle w:val="Hyperlink"/>
            <w:color w:val="000000" w:themeColor="text1"/>
            <w:sz w:val="18"/>
            <w:szCs w:val="18"/>
          </w:rPr>
          <w:t>Sage</w:t>
        </w:r>
      </w:hyperlink>
      <w:r>
        <w:rPr>
          <w:rStyle w:val="al-author-name-more"/>
          <w:color w:val="000000" w:themeColor="text1"/>
          <w:sz w:val="18"/>
          <w:szCs w:val="18"/>
        </w:rPr>
        <w:t xml:space="preserve"> K, Callum P  </w:t>
      </w:r>
      <w:r>
        <w:rPr>
          <w:color w:val="000000" w:themeColor="text1"/>
          <w:sz w:val="18"/>
          <w:szCs w:val="18"/>
        </w:rPr>
        <w:t>SP6.4 Evaluation of commercially reported pre and post-test carrier screening risks in ART patients: Caveat emptor?</w:t>
      </w:r>
      <w:r w:rsidR="001674AA">
        <w:rPr>
          <w:color w:val="000000" w:themeColor="text1"/>
          <w:sz w:val="18"/>
          <w:szCs w:val="18"/>
        </w:rPr>
        <w:t xml:space="preserve"> </w:t>
      </w:r>
      <w:r>
        <w:rPr>
          <w:color w:val="000000" w:themeColor="text1"/>
          <w:sz w:val="18"/>
          <w:szCs w:val="18"/>
        </w:rPr>
        <w:t xml:space="preserve">Available at: </w:t>
      </w:r>
      <w:hyperlink r:id="rId23">
        <w:r>
          <w:rPr>
            <w:rStyle w:val="Hyperlink"/>
            <w:color w:val="000000" w:themeColor="text1"/>
            <w:sz w:val="18"/>
            <w:szCs w:val="18"/>
          </w:rPr>
          <w:t>https://fertilityconference.org/wp-content/uploads/2021/01/Fertility-2021-Abstract-book_with-deleted-ones.pdf</w:t>
        </w:r>
      </w:hyperlink>
      <w:r>
        <w:rPr>
          <w:color w:val="000000" w:themeColor="text1"/>
          <w:sz w:val="18"/>
          <w:szCs w:val="18"/>
        </w:rPr>
        <w:t xml:space="preserve">  Accessed on 21.02.2022</w:t>
      </w:r>
    </w:p>
    <w:p w14:paraId="5C8D52D8" w14:textId="77777777" w:rsidR="00DB6B6F" w:rsidRDefault="00DB6B6F" w:rsidP="009059B8">
      <w:pPr>
        <w:spacing w:line="360" w:lineRule="auto"/>
        <w:jc w:val="both"/>
        <w:rPr>
          <w:color w:val="000000" w:themeColor="text1"/>
          <w:sz w:val="18"/>
          <w:szCs w:val="18"/>
        </w:rPr>
      </w:pPr>
    </w:p>
    <w:p w14:paraId="34B00070" w14:textId="77777777" w:rsidR="00DB6B6F" w:rsidRDefault="0070789E" w:rsidP="009059B8">
      <w:pPr>
        <w:pStyle w:val="Bibliography"/>
        <w:spacing w:line="360" w:lineRule="auto"/>
        <w:jc w:val="both"/>
        <w:rPr>
          <w:color w:val="000000" w:themeColor="text1"/>
          <w:sz w:val="18"/>
          <w:szCs w:val="18"/>
        </w:rPr>
      </w:pPr>
      <w:r>
        <w:rPr>
          <w:color w:val="000000" w:themeColor="text1"/>
          <w:sz w:val="18"/>
          <w:szCs w:val="18"/>
        </w:rPr>
        <w:t>Westemeyer M, Saucier J, Wallace J, Prins SA, Shetty A, Malhotra M, Demko ZP, Eng CM, Weckstein L,</w:t>
      </w:r>
    </w:p>
    <w:p w14:paraId="5F0D859A" w14:textId="084599CA" w:rsidR="00DB6B6F" w:rsidRDefault="0070789E" w:rsidP="009059B8">
      <w:pPr>
        <w:pStyle w:val="Bibliography"/>
        <w:spacing w:line="360" w:lineRule="auto"/>
        <w:jc w:val="both"/>
        <w:rPr>
          <w:color w:val="000000" w:themeColor="text1"/>
          <w:sz w:val="18"/>
          <w:szCs w:val="18"/>
        </w:rPr>
      </w:pPr>
      <w:r>
        <w:rPr>
          <w:color w:val="000000" w:themeColor="text1"/>
          <w:sz w:val="18"/>
          <w:szCs w:val="18"/>
        </w:rPr>
        <w:t xml:space="preserve"> Boostanfar R, </w:t>
      </w:r>
      <w:r>
        <w:rPr>
          <w:i/>
          <w:iCs/>
          <w:color w:val="000000" w:themeColor="text1"/>
          <w:sz w:val="18"/>
          <w:szCs w:val="18"/>
        </w:rPr>
        <w:t>et al.</w:t>
      </w:r>
      <w:r w:rsidR="001674AA">
        <w:rPr>
          <w:color w:val="000000" w:themeColor="text1"/>
          <w:sz w:val="18"/>
          <w:szCs w:val="18"/>
        </w:rPr>
        <w:t xml:space="preserve"> </w:t>
      </w:r>
      <w:r>
        <w:rPr>
          <w:color w:val="000000" w:themeColor="text1"/>
          <w:sz w:val="18"/>
          <w:szCs w:val="18"/>
        </w:rPr>
        <w:t>Clinical experience with carrier screening in a general population: support for a comprehensive</w:t>
      </w:r>
    </w:p>
    <w:p w14:paraId="24CB58A3" w14:textId="77777777" w:rsidR="00DB6B6F" w:rsidRDefault="0070789E" w:rsidP="009059B8">
      <w:pPr>
        <w:pStyle w:val="Bibliography"/>
        <w:spacing w:line="360" w:lineRule="auto"/>
        <w:jc w:val="both"/>
        <w:rPr>
          <w:color w:val="000000" w:themeColor="text1"/>
          <w:sz w:val="18"/>
          <w:szCs w:val="18"/>
        </w:rPr>
      </w:pPr>
      <w:r>
        <w:rPr>
          <w:color w:val="000000" w:themeColor="text1"/>
          <w:sz w:val="18"/>
          <w:szCs w:val="18"/>
        </w:rPr>
        <w:t xml:space="preserve">pan-ethnic approach. </w:t>
      </w:r>
      <w:r>
        <w:rPr>
          <w:i/>
          <w:iCs/>
          <w:color w:val="000000" w:themeColor="text1"/>
          <w:sz w:val="18"/>
          <w:szCs w:val="18"/>
        </w:rPr>
        <w:t>Genet Med</w:t>
      </w:r>
      <w:r>
        <w:rPr>
          <w:color w:val="000000" w:themeColor="text1"/>
          <w:sz w:val="18"/>
          <w:szCs w:val="18"/>
        </w:rPr>
        <w:t xml:space="preserve"> 2020;</w:t>
      </w:r>
      <w:r>
        <w:rPr>
          <w:b/>
          <w:bCs/>
          <w:color w:val="000000" w:themeColor="text1"/>
          <w:sz w:val="18"/>
          <w:szCs w:val="18"/>
        </w:rPr>
        <w:t>22</w:t>
      </w:r>
      <w:r>
        <w:rPr>
          <w:color w:val="000000" w:themeColor="text1"/>
          <w:sz w:val="18"/>
          <w:szCs w:val="18"/>
        </w:rPr>
        <w:t>:1320–1328. Nature Publishing Group.</w:t>
      </w:r>
    </w:p>
    <w:p w14:paraId="28142A13" w14:textId="77777777" w:rsidR="00DB6B6F" w:rsidRDefault="0070789E" w:rsidP="009059B8">
      <w:pPr>
        <w:jc w:val="both"/>
        <w:rPr>
          <w:color w:val="000000" w:themeColor="text1"/>
          <w:sz w:val="18"/>
          <w:szCs w:val="18"/>
        </w:rPr>
      </w:pPr>
      <w:r>
        <w:rPr>
          <w:sz w:val="18"/>
          <w:szCs w:val="18"/>
        </w:rPr>
        <w:fldChar w:fldCharType="end"/>
      </w:r>
    </w:p>
    <w:p w14:paraId="76FCC906" w14:textId="77777777" w:rsidR="001674AA" w:rsidRDefault="001674AA" w:rsidP="009059B8">
      <w:pPr>
        <w:jc w:val="both"/>
        <w:rPr>
          <w:color w:val="000000" w:themeColor="text1"/>
          <w:sz w:val="18"/>
          <w:szCs w:val="18"/>
        </w:rPr>
      </w:pPr>
    </w:p>
    <w:p w14:paraId="7D32D2D8" w14:textId="77777777" w:rsidR="00DB6B6F" w:rsidRDefault="00DB6B6F" w:rsidP="009059B8">
      <w:pPr>
        <w:pStyle w:val="Articletitle"/>
        <w:jc w:val="both"/>
      </w:pPr>
    </w:p>
    <w:p w14:paraId="21CF9EEF" w14:textId="77777777" w:rsidR="00DB6B6F" w:rsidRDefault="00DB6B6F" w:rsidP="009059B8">
      <w:pPr>
        <w:widowControl w:val="0"/>
        <w:shd w:val="clear" w:color="auto" w:fill="990099"/>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b/>
          <w:color w:val="EEECE1" w:themeColor="background2"/>
          <w:sz w:val="20"/>
          <w:szCs w:val="20"/>
        </w:rPr>
      </w:pPr>
    </w:p>
    <w:p w14:paraId="3510F10B" w14:textId="592C8A74" w:rsidR="00DB6B6F" w:rsidRDefault="6883535C" w:rsidP="009059B8">
      <w:pPr>
        <w:widowControl w:val="0"/>
        <w:shd w:val="clear" w:color="auto" w:fill="990099"/>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color w:val="EEECE1" w:themeColor="background2"/>
          <w:sz w:val="20"/>
          <w:szCs w:val="20"/>
        </w:rPr>
      </w:pPr>
      <w:r w:rsidRPr="38B85800">
        <w:rPr>
          <w:b/>
          <w:bCs/>
          <w:color w:val="EEECE1" w:themeColor="background2"/>
          <w:sz w:val="20"/>
          <w:szCs w:val="20"/>
        </w:rPr>
        <w:t xml:space="preserve">Appendix 1: Information for </w:t>
      </w:r>
      <w:r w:rsidR="4A20C6BD" w:rsidRPr="38B85800">
        <w:rPr>
          <w:b/>
          <w:bCs/>
          <w:color w:val="EEECE1" w:themeColor="background2"/>
          <w:sz w:val="20"/>
          <w:szCs w:val="20"/>
        </w:rPr>
        <w:t xml:space="preserve">recipients </w:t>
      </w:r>
      <w:r w:rsidRPr="38B85800">
        <w:rPr>
          <w:b/>
          <w:bCs/>
          <w:color w:val="EEECE1" w:themeColor="background2"/>
          <w:sz w:val="20"/>
          <w:szCs w:val="20"/>
        </w:rPr>
        <w:t>for carrier screening and expanded carrier screening of donors</w:t>
      </w:r>
    </w:p>
    <w:p w14:paraId="65FC1201" w14:textId="75B8A774" w:rsidR="00DB6B6F" w:rsidRPr="001674AA" w:rsidRDefault="00273D4A" w:rsidP="00273D4A">
      <w:pPr>
        <w:pStyle w:val="NormalWeb"/>
        <w:spacing w:before="280" w:after="280"/>
        <w:jc w:val="both"/>
        <w:rPr>
          <w:sz w:val="20"/>
          <w:szCs w:val="20"/>
        </w:rPr>
      </w:pPr>
      <w:r>
        <w:t>Genes are instructions in our DNA that help our bodies grow and function. We usually inherit one copy of each gene from a sperm and one from an egg, so we have two copies. Everyone has many genetic differences. Most do not affect health. However, some changes can stop a gene from working as it should.</w:t>
      </w:r>
      <w:r w:rsidR="0070789E" w:rsidRPr="001674AA">
        <w:rPr>
          <w:sz w:val="20"/>
          <w:szCs w:val="20"/>
        </w:rPr>
        <w:t xml:space="preserve"> </w:t>
      </w:r>
    </w:p>
    <w:p w14:paraId="124B967E" w14:textId="77777777" w:rsidR="00DB6B6F" w:rsidRDefault="0070789E" w:rsidP="009059B8">
      <w:pPr>
        <w:pStyle w:val="NormalWeb"/>
        <w:spacing w:before="280" w:after="280"/>
        <w:jc w:val="both"/>
        <w:rPr>
          <w:sz w:val="20"/>
          <w:szCs w:val="20"/>
        </w:rPr>
      </w:pPr>
      <w:r>
        <w:rPr>
          <w:noProof/>
        </w:rPr>
        <w:lastRenderedPageBreak/>
        <mc:AlternateContent>
          <mc:Choice Requires="wps">
            <w:drawing>
              <wp:anchor distT="0" distB="0" distL="0" distR="0" simplePos="0" relativeHeight="4" behindDoc="0" locked="0" layoutInCell="0" allowOverlap="1" wp14:anchorId="4238D99F" wp14:editId="3AA9FEBD">
                <wp:simplePos x="0" y="0"/>
                <wp:positionH relativeFrom="column">
                  <wp:posOffset>2704214</wp:posOffset>
                </wp:positionH>
                <wp:positionV relativeFrom="paragraph">
                  <wp:posOffset>-266686</wp:posOffset>
                </wp:positionV>
                <wp:extent cx="3141552" cy="1586324"/>
                <wp:effectExtent l="0" t="0" r="0" b="1270"/>
                <wp:wrapNone/>
                <wp:docPr id="2" name="Text Box 3"/>
                <wp:cNvGraphicFramePr/>
                <a:graphic xmlns:a="http://schemas.openxmlformats.org/drawingml/2006/main">
                  <a:graphicData uri="http://schemas.microsoft.com/office/word/2010/wordprocessingShape">
                    <wps:wsp>
                      <wps:cNvSpPr/>
                      <wps:spPr>
                        <a:xfrm>
                          <a:off x="0" y="0"/>
                          <a:ext cx="3141552" cy="1586324"/>
                        </a:xfrm>
                        <a:prstGeom prst="rect">
                          <a:avLst/>
                        </a:prstGeom>
                        <a:solidFill>
                          <a:schemeClr val="lt1"/>
                        </a:solidFill>
                        <a:ln w="6350">
                          <a:noFill/>
                        </a:ln>
                      </wps:spPr>
                      <wps:style>
                        <a:lnRef idx="0">
                          <a:scrgbClr r="0" g="0" b="0"/>
                        </a:lnRef>
                        <a:fillRef idx="0">
                          <a:scrgbClr r="0" g="0" b="0"/>
                        </a:fillRef>
                        <a:effectRef idx="0">
                          <a:scrgbClr r="0" g="0" b="0"/>
                        </a:effectRef>
                        <a:fontRef idx="minor"/>
                      </wps:style>
                      <wps:txbx>
                        <w:txbxContent>
                          <w:p w14:paraId="382C3EB4" w14:textId="59216566" w:rsidR="00B9629F" w:rsidRPr="001674AA" w:rsidRDefault="00273D4A">
                            <w:pPr>
                              <w:pStyle w:val="FrameContents"/>
                              <w:spacing w:line="240" w:lineRule="auto"/>
                              <w:rPr>
                                <w:rFonts w:asciiTheme="majorBidi" w:hAnsiTheme="majorBidi" w:cstheme="majorBidi"/>
                              </w:rPr>
                            </w:pPr>
                            <w:r>
                              <w:t xml:space="preserve">A carrier has one changed gene and one working gene, and is usually healthy. A recessive condition can occur if a child inherits the same changed gene from both the sperm and the egg. This pattern is called autosomal recessive inheritance. </w:t>
                            </w:r>
                            <w:r w:rsidR="001E4559">
                              <w:t>An</w:t>
                            </w:r>
                            <w:r>
                              <w:t xml:space="preserve"> example of a recessive condition you may have heard of is cystic fibrosis or thalassemias</w:t>
                            </w:r>
                          </w:p>
                        </w:txbxContent>
                      </wps:txbx>
                      <wps:bodyPr wrap="square"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38D99F" id="Text Box 3" o:spid="_x0000_s1026" style="position:absolute;left:0;text-align:left;margin-left:212.95pt;margin-top:-21pt;width:247.35pt;height:124.9pt;z-index: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" o:allowincell="f" fillcolor="white [3201]" stroked="f" strokeweight=".5pt">
                <v:textbox>
                  <w:txbxContent>
                    <w:p w14:paraId="382C3EB4" w14:textId="59216566" w:rsidR="00B9629F" w:rsidRPr="001674AA" w:rsidRDefault="00273D4A">
                      <w:pPr>
                        <w:pStyle w:val="FrameContents"/>
                        <w:spacing w:line="240" w:lineRule="auto"/>
                        <w:rPr>
                          <w:rFonts w:asciiTheme="majorBidi" w:hAnsiTheme="majorBidi" w:cstheme="majorBidi"/>
                        </w:rPr>
                      </w:pPr>
                      <w:r>
                        <w:t xml:space="preserve">A carrier has one changed gene and one working gene, and is usually healthy. A recessive condition can occur if a child inherits the same changed gene from both the sperm and the egg. This pattern is called autosomal recessive inheritance. </w:t>
                      </w:r>
                      <w:r w:rsidR="001E4559">
                        <w:t>An</w:t>
                      </w:r>
                      <w:r>
                        <w:t xml:space="preserve"> example of a recessive condition you may have heard of is cystic fibrosis or thalassemias</w:t>
                      </w:r>
                    </w:p>
                  </w:txbxContent>
                </v:textbox>
              </v:rect>
            </w:pict>
          </mc:Fallback>
        </mc:AlternateContent>
      </w:r>
      <w:r>
        <w:rPr>
          <w:noProof/>
        </w:rPr>
        <w:drawing>
          <wp:inline distT="0" distB="0" distL="0" distR="0" wp14:anchorId="44F9ADC5" wp14:editId="398C37A8">
            <wp:extent cx="3702050" cy="2265045"/>
            <wp:effectExtent l="0" t="0" r="0" b="0"/>
            <wp:docPr id="4"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Diagram&#10;&#10;Description automatically generated"/>
                    <pic:cNvPicPr>
                      <a:picLocks noChangeAspect="1" noChangeArrowheads="1"/>
                    </pic:cNvPicPr>
                  </pic:nvPicPr>
                  <pic:blipFill>
                    <a:blip r:embed="rId24"/>
                    <a:stretch>
                      <a:fillRect/>
                    </a:stretch>
                  </pic:blipFill>
                  <pic:spPr bwMode="auto">
                    <a:xfrm>
                      <a:off x="0" y="0"/>
                      <a:ext cx="3702050" cy="2265045"/>
                    </a:xfrm>
                    <a:prstGeom prst="rect">
                      <a:avLst/>
                    </a:prstGeom>
                  </pic:spPr>
                </pic:pic>
              </a:graphicData>
            </a:graphic>
          </wp:inline>
        </w:drawing>
      </w:r>
    </w:p>
    <w:p w14:paraId="78D9295A" w14:textId="77777777" w:rsidR="00DB6B6F" w:rsidRDefault="0070789E" w:rsidP="009059B8">
      <w:pPr>
        <w:widowControl w:val="0"/>
        <w:shd w:val="clear" w:color="auto" w:fill="99009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color w:val="FFFFFF" w:themeColor="background1"/>
          <w:sz w:val="20"/>
          <w:szCs w:val="20"/>
        </w:rPr>
      </w:pPr>
      <w:r>
        <w:rPr>
          <w:color w:val="FFFFFF" w:themeColor="background1"/>
          <w:sz w:val="20"/>
          <w:szCs w:val="20"/>
        </w:rPr>
        <w:t xml:space="preserve">Has a donor been screened for recessive conditions? </w:t>
      </w:r>
    </w:p>
    <w:p w14:paraId="1C8B70C2" w14:textId="183D0EA5" w:rsidR="00273D4A" w:rsidRDefault="00273D4A" w:rsidP="00273D4A">
      <w:pPr>
        <w:suppressAutoHyphens w:val="0"/>
        <w:spacing w:before="100" w:beforeAutospacing="1" w:after="100" w:afterAutospacing="1" w:line="240" w:lineRule="auto"/>
        <w:rPr>
          <w:lang w:eastAsia="zh-CN"/>
        </w:rPr>
      </w:pPr>
      <w:r>
        <w:t>In the UK, guidelines require donors to be screened for some recessive genes that ar</w:t>
      </w:r>
      <w:r w:rsidR="001E4559">
        <w:t>e</w:t>
      </w:r>
      <w:r>
        <w:t xml:space="preserve"> common in certain ethnic groups.</w:t>
      </w:r>
    </w:p>
    <w:p w14:paraId="12B0D1B4" w14:textId="59C7CF15" w:rsidR="00273D4A" w:rsidRDefault="00273D4A" w:rsidP="00273D4A">
      <w:pPr>
        <w:suppressAutoHyphens w:val="0"/>
        <w:spacing w:before="100" w:beforeAutospacing="1" w:after="100" w:afterAutospacing="1" w:line="240" w:lineRule="auto"/>
        <w:rPr>
          <w:lang w:eastAsia="zh-CN"/>
        </w:rPr>
      </w:pPr>
      <w:r>
        <w:t xml:space="preserve">New genetic tests can now screen for many recessive conditions at the same time. </w:t>
      </w:r>
      <w:r w:rsidRPr="00273D4A">
        <w:rPr>
          <w:lang w:eastAsia="zh-CN"/>
        </w:rPr>
        <w:t>This is known as carrier screening. Many sperm and egg donor banks routinely offer carrier screening. Some screen for only a small number of conditions, while others screen for several hundred. This broader testing is called expanded carrier screening.</w:t>
      </w:r>
    </w:p>
    <w:p w14:paraId="42993B03" w14:textId="5C7003E9" w:rsidR="00273D4A" w:rsidRPr="00273D4A" w:rsidRDefault="00273D4A" w:rsidP="00273D4A">
      <w:pPr>
        <w:suppressAutoHyphens w:val="0"/>
        <w:spacing w:before="100" w:beforeAutospacing="1" w:after="100" w:afterAutospacing="1" w:line="240" w:lineRule="auto"/>
        <w:rPr>
          <w:lang w:eastAsia="zh-CN"/>
        </w:rPr>
      </w:pPr>
      <w:r>
        <w:t xml:space="preserve">Carrier screening does not detect all genetic conditions. It also cannot find every genetic change.This means there is a small chance that a donor could still be a carrier even if the </w:t>
      </w:r>
      <w:r w:rsidR="001E4559">
        <w:t xml:space="preserve">carrier screen result </w:t>
      </w:r>
      <w:r>
        <w:t>is negative.</w:t>
      </w:r>
    </w:p>
    <w:p w14:paraId="3F5630CD" w14:textId="60A64041" w:rsidR="00273D4A" w:rsidRPr="00777C93" w:rsidRDefault="00273D4A" w:rsidP="00777C93">
      <w:pPr>
        <w:suppressAutoHyphens w:val="0"/>
        <w:spacing w:before="100" w:beforeAutospacing="1" w:after="100" w:afterAutospacing="1" w:line="240" w:lineRule="auto"/>
        <w:rPr>
          <w:lang w:eastAsia="zh-CN"/>
        </w:rPr>
      </w:pPr>
      <w:r w:rsidRPr="00273D4A">
        <w:rPr>
          <w:lang w:eastAsia="zh-CN"/>
        </w:rPr>
        <w:t>You can ask the donor bank which recessive conditions a donor has been screened for. If a donor is found to be a carrier, this information should be shared with you.</w:t>
      </w:r>
    </w:p>
    <w:p w14:paraId="34770E4D" w14:textId="77777777" w:rsidR="00DB6B6F" w:rsidRDefault="00DB6B6F" w:rsidP="009059B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cs="Arial"/>
          <w:color w:val="141413"/>
          <w:sz w:val="20"/>
          <w:szCs w:val="20"/>
        </w:rPr>
      </w:pPr>
    </w:p>
    <w:p w14:paraId="566C72EB" w14:textId="77777777" w:rsidR="00DB6B6F" w:rsidRDefault="0070789E" w:rsidP="009059B8">
      <w:pPr>
        <w:widowControl w:val="0"/>
        <w:shd w:val="clear" w:color="auto" w:fill="990099"/>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color w:val="FFFFFF"/>
          <w:sz w:val="20"/>
          <w:szCs w:val="20"/>
        </w:rPr>
      </w:pPr>
      <w:r>
        <w:rPr>
          <w:color w:val="FFFFFF"/>
          <w:sz w:val="20"/>
          <w:szCs w:val="20"/>
        </w:rPr>
        <w:t>What does it mean for a recipient if a donor is a carrier of a recessive condition?</w:t>
      </w:r>
    </w:p>
    <w:p w14:paraId="685F47CF" w14:textId="77777777" w:rsidR="00273D4A" w:rsidRDefault="00273D4A" w:rsidP="009059B8">
      <w:pPr>
        <w:spacing w:line="240" w:lineRule="auto"/>
        <w:jc w:val="both"/>
        <w:rPr>
          <w:sz w:val="20"/>
          <w:szCs w:val="20"/>
        </w:rPr>
      </w:pPr>
    </w:p>
    <w:p w14:paraId="46EFDBA5" w14:textId="1C3FC9E9" w:rsidR="00273D4A" w:rsidRPr="00273D4A" w:rsidRDefault="00273D4A" w:rsidP="00273D4A">
      <w:pPr>
        <w:suppressAutoHyphens w:val="0"/>
        <w:spacing w:before="100" w:beforeAutospacing="1" w:after="100" w:afterAutospacing="1" w:line="240" w:lineRule="auto"/>
        <w:rPr>
          <w:lang w:eastAsia="zh-CN"/>
        </w:rPr>
      </w:pPr>
      <w:r w:rsidRPr="00273D4A">
        <w:rPr>
          <w:lang w:eastAsia="zh-CN"/>
        </w:rPr>
        <w:t xml:space="preserve">Most people are carriers of one or more recessive genetic conditions. Being a carrier usually does not affect a person’s health. However, there may be a risk to a child if both </w:t>
      </w:r>
      <w:r>
        <w:rPr>
          <w:lang w:eastAsia="zh-CN"/>
        </w:rPr>
        <w:t>a</w:t>
      </w:r>
      <w:r w:rsidRPr="00273D4A">
        <w:rPr>
          <w:lang w:eastAsia="zh-CN"/>
        </w:rPr>
        <w:t xml:space="preserve"> donor and </w:t>
      </w:r>
      <w:r>
        <w:rPr>
          <w:lang w:eastAsia="zh-CN"/>
        </w:rPr>
        <w:t>a</w:t>
      </w:r>
      <w:r w:rsidRPr="00273D4A">
        <w:rPr>
          <w:lang w:eastAsia="zh-CN"/>
        </w:rPr>
        <w:t xml:space="preserve"> recipient are carriers of the same condition.</w:t>
      </w:r>
    </w:p>
    <w:p w14:paraId="7ACA12AB" w14:textId="3D7E5004" w:rsidR="00273D4A" w:rsidRPr="00273D4A" w:rsidRDefault="00273D4A" w:rsidP="00273D4A">
      <w:pPr>
        <w:suppressAutoHyphens w:val="0"/>
        <w:spacing w:before="100" w:beforeAutospacing="1" w:after="100" w:afterAutospacing="1" w:line="240" w:lineRule="auto"/>
        <w:rPr>
          <w:lang w:eastAsia="zh-CN"/>
        </w:rPr>
      </w:pPr>
      <w:r w:rsidRPr="00273D4A">
        <w:rPr>
          <w:lang w:eastAsia="zh-CN"/>
        </w:rPr>
        <w:t>The level of risk depends on how common that carrier status i</w:t>
      </w:r>
      <w:r>
        <w:rPr>
          <w:lang w:eastAsia="zh-CN"/>
        </w:rPr>
        <w:t>s.</w:t>
      </w:r>
      <w:r w:rsidRPr="00273D4A">
        <w:rPr>
          <w:lang w:eastAsia="zh-CN"/>
        </w:rPr>
        <w:t xml:space="preserve"> For example, </w:t>
      </w:r>
      <w:r>
        <w:t xml:space="preserve">about 1 in 25 to 30 people of Northern European background carry a gene change linked to cystic fibrosis. </w:t>
      </w:r>
      <w:r w:rsidRPr="00273D4A">
        <w:rPr>
          <w:lang w:eastAsia="zh-CN"/>
        </w:rPr>
        <w:t>If both the donor and the recipient are carriers of the same gene, there is a 1 in 4 (25%) chance that a child would be affected.</w:t>
      </w:r>
    </w:p>
    <w:p w14:paraId="353B2022" w14:textId="77777777" w:rsidR="00273D4A" w:rsidRPr="00273D4A" w:rsidRDefault="00273D4A" w:rsidP="00273D4A">
      <w:pPr>
        <w:suppressAutoHyphens w:val="0"/>
        <w:spacing w:before="100" w:beforeAutospacing="1" w:after="100" w:afterAutospacing="1" w:line="240" w:lineRule="auto"/>
        <w:rPr>
          <w:lang w:eastAsia="zh-CN"/>
        </w:rPr>
      </w:pPr>
      <w:r w:rsidRPr="00273D4A">
        <w:rPr>
          <w:lang w:eastAsia="zh-CN"/>
        </w:rPr>
        <w:t>An individual’s chance of being a carrier can vary because some genetic changes are more common in certain ethnic backgrounds.</w:t>
      </w:r>
    </w:p>
    <w:p w14:paraId="22C96194" w14:textId="77777777" w:rsidR="001E4559" w:rsidRDefault="00273D4A" w:rsidP="00273D4A">
      <w:pPr>
        <w:suppressAutoHyphens w:val="0"/>
        <w:spacing w:before="100" w:beforeAutospacing="1" w:after="100" w:afterAutospacing="1" w:line="240" w:lineRule="auto"/>
        <w:rPr>
          <w:lang w:eastAsia="zh-CN"/>
        </w:rPr>
      </w:pPr>
      <w:r w:rsidRPr="00273D4A">
        <w:rPr>
          <w:lang w:eastAsia="zh-CN"/>
        </w:rPr>
        <w:t xml:space="preserve">Most recipients do not know whether they are carriers of recessive conditions. If a </w:t>
      </w:r>
    </w:p>
    <w:p w14:paraId="384C957D" w14:textId="019A9817" w:rsidR="00273D4A" w:rsidRPr="00273D4A" w:rsidRDefault="00273D4A" w:rsidP="00273D4A">
      <w:pPr>
        <w:suppressAutoHyphens w:val="0"/>
        <w:spacing w:before="100" w:beforeAutospacing="1" w:after="100" w:afterAutospacing="1" w:line="240" w:lineRule="auto"/>
        <w:rPr>
          <w:lang w:eastAsia="zh-CN"/>
        </w:rPr>
      </w:pPr>
      <w:r w:rsidRPr="00273D4A">
        <w:rPr>
          <w:lang w:eastAsia="zh-CN"/>
        </w:rPr>
        <w:lastRenderedPageBreak/>
        <w:t>d</w:t>
      </w:r>
      <w:r w:rsidR="001E4559">
        <w:rPr>
          <w:lang w:eastAsia="zh-CN"/>
        </w:rPr>
        <w:t>o</w:t>
      </w:r>
      <w:r w:rsidRPr="00273D4A">
        <w:rPr>
          <w:lang w:eastAsia="zh-CN"/>
        </w:rPr>
        <w:t>nor is known to be a carrier, it is possible to estimate the chance that a child could be affected.</w:t>
      </w:r>
      <w:r w:rsidRPr="00273D4A">
        <w:t xml:space="preserve"> </w:t>
      </w:r>
      <w:r>
        <w:t>This estimate is based on how common the carrier status is. This is known as the carrier frequency.</w:t>
      </w:r>
      <w:r w:rsidRPr="00273D4A">
        <w:rPr>
          <w:lang w:eastAsia="zh-CN"/>
        </w:rPr>
        <w:t>.</w:t>
      </w:r>
    </w:p>
    <w:p w14:paraId="6D0FADC8" w14:textId="77777777" w:rsidR="00273D4A" w:rsidRPr="00273D4A" w:rsidRDefault="00273D4A" w:rsidP="00273D4A">
      <w:pPr>
        <w:suppressAutoHyphens w:val="0"/>
        <w:spacing w:before="100" w:beforeAutospacing="1" w:after="100" w:afterAutospacing="1" w:line="240" w:lineRule="auto"/>
        <w:rPr>
          <w:lang w:eastAsia="zh-CN"/>
        </w:rPr>
      </w:pPr>
      <w:r w:rsidRPr="00273D4A">
        <w:rPr>
          <w:lang w:eastAsia="zh-CN"/>
        </w:rPr>
        <w:t>For example, if your chance of being a carrier of the same gene as the donor is 1 in 25, the chance of having a child affected by the condition would be about 1 in 100 (1%). If your chance of being a carrier is 1 in 100, the chance of having an affected child would be about 1 in 400 (0.25%).</w:t>
      </w:r>
    </w:p>
    <w:p w14:paraId="5BCE1781" w14:textId="77777777" w:rsidR="001E4559" w:rsidRDefault="00273D4A" w:rsidP="00273D4A">
      <w:pPr>
        <w:suppressAutoHyphens w:val="0"/>
        <w:spacing w:before="100" w:beforeAutospacing="1" w:after="100" w:afterAutospacing="1" w:line="240" w:lineRule="auto"/>
        <w:rPr>
          <w:lang w:eastAsia="zh-CN"/>
        </w:rPr>
      </w:pPr>
      <w:r w:rsidRPr="00273D4A">
        <w:rPr>
          <w:lang w:eastAsia="zh-CN"/>
        </w:rPr>
        <w:t xml:space="preserve">To put this into context, around 3 in 100 pregnancies in the general population are </w:t>
      </w:r>
    </w:p>
    <w:p w14:paraId="0E2E0B31" w14:textId="1031A686" w:rsidR="00273D4A" w:rsidRPr="00777C93" w:rsidRDefault="00273D4A" w:rsidP="00777C93">
      <w:pPr>
        <w:suppressAutoHyphens w:val="0"/>
        <w:spacing w:before="100" w:beforeAutospacing="1" w:after="100" w:afterAutospacing="1" w:line="240" w:lineRule="auto"/>
        <w:rPr>
          <w:lang w:eastAsia="zh-CN"/>
        </w:rPr>
      </w:pPr>
      <w:r w:rsidRPr="00273D4A">
        <w:rPr>
          <w:lang w:eastAsia="zh-CN"/>
        </w:rPr>
        <w:t>affected by a congenital anomaly or disability.</w:t>
      </w:r>
    </w:p>
    <w:p w14:paraId="33CDB496" w14:textId="77777777" w:rsidR="00DB6B6F" w:rsidRDefault="00DB6B6F" w:rsidP="009059B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jc w:val="both"/>
        <w:rPr>
          <w:color w:val="141413"/>
          <w:sz w:val="20"/>
          <w:szCs w:val="20"/>
        </w:rPr>
      </w:pPr>
    </w:p>
    <w:p w14:paraId="7595A539" w14:textId="77777777" w:rsidR="00DB6B6F" w:rsidRDefault="0070789E" w:rsidP="009059B8">
      <w:pPr>
        <w:widowControl w:val="0"/>
        <w:shd w:val="clear" w:color="auto" w:fill="99009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jc w:val="both"/>
        <w:rPr>
          <w:color w:val="FFFFFF" w:themeColor="background1"/>
          <w:sz w:val="20"/>
          <w:szCs w:val="20"/>
        </w:rPr>
      </w:pPr>
      <w:r>
        <w:rPr>
          <w:color w:val="FFFFFF" w:themeColor="background1"/>
          <w:sz w:val="20"/>
          <w:szCs w:val="20"/>
        </w:rPr>
        <w:t>Can I choose a donor who is a carrier of a recessive condition for my treatment?</w:t>
      </w:r>
    </w:p>
    <w:p w14:paraId="08F06788" w14:textId="77777777" w:rsidR="00DB6B6F" w:rsidRDefault="00DB6B6F" w:rsidP="009059B8">
      <w:pPr>
        <w:spacing w:line="240" w:lineRule="auto"/>
        <w:jc w:val="both"/>
        <w:rPr>
          <w:sz w:val="20"/>
          <w:szCs w:val="20"/>
        </w:rPr>
      </w:pPr>
    </w:p>
    <w:p w14:paraId="6531A086" w14:textId="6AC3D34F" w:rsidR="00273D4A" w:rsidRPr="00273D4A" w:rsidRDefault="00273D4A" w:rsidP="00273D4A">
      <w:pPr>
        <w:suppressAutoHyphens w:val="0"/>
        <w:spacing w:before="100" w:beforeAutospacing="1" w:after="100" w:afterAutospacing="1" w:line="240" w:lineRule="auto"/>
        <w:rPr>
          <w:lang w:eastAsia="zh-CN"/>
        </w:rPr>
      </w:pPr>
      <w:r w:rsidRPr="00273D4A">
        <w:rPr>
          <w:lang w:eastAsia="zh-CN"/>
        </w:rPr>
        <w:t xml:space="preserve">There are many factors to consider when choosing a donor. If a donor is a carrier of a recessive condition, this does not usually prevent their use in treatment. </w:t>
      </w:r>
      <w:r>
        <w:t>Donor banks may ask you to sign a consent form to confirm that you have been given clear information about the donor’s carrier status.</w:t>
      </w:r>
      <w:r w:rsidRPr="00273D4A">
        <w:rPr>
          <w:lang w:eastAsia="zh-CN"/>
        </w:rPr>
        <w:t xml:space="preserve">Your clinic or donor bank should be </w:t>
      </w:r>
      <w:r w:rsidR="001E4559">
        <w:rPr>
          <w:lang w:eastAsia="zh-CN"/>
        </w:rPr>
        <w:t xml:space="preserve">able to help you find </w:t>
      </w:r>
      <w:r w:rsidRPr="00273D4A">
        <w:rPr>
          <w:lang w:eastAsia="zh-CN"/>
        </w:rPr>
        <w:t>the information you need</w:t>
      </w:r>
      <w:r w:rsidR="001E4559">
        <w:rPr>
          <w:lang w:eastAsia="zh-CN"/>
        </w:rPr>
        <w:t>.</w:t>
      </w:r>
    </w:p>
    <w:p w14:paraId="3BE82D64" w14:textId="1E3BAAD1" w:rsidR="00273D4A" w:rsidRPr="00273D4A" w:rsidRDefault="00273D4A" w:rsidP="00273D4A">
      <w:pPr>
        <w:suppressAutoHyphens w:val="0"/>
        <w:spacing w:before="100" w:beforeAutospacing="1" w:after="100" w:afterAutospacing="1" w:line="240" w:lineRule="auto"/>
        <w:rPr>
          <w:lang w:eastAsia="zh-CN"/>
        </w:rPr>
      </w:pPr>
      <w:r w:rsidRPr="00273D4A">
        <w:rPr>
          <w:lang w:eastAsia="zh-CN"/>
        </w:rPr>
        <w:t>NHS guidance on carrier screening suggests that people with a higher chance of being a carrier may be offered testing. If you are choosing a donor who is a known carrier, and your chance of carrying a change in the same gene is relatively high, it may be helpful to speak with a suitably qualified person</w:t>
      </w:r>
      <w:r w:rsidR="001E4559">
        <w:rPr>
          <w:lang w:eastAsia="zh-CN"/>
        </w:rPr>
        <w:t xml:space="preserve"> about what this </w:t>
      </w:r>
      <w:r w:rsidRPr="00273D4A">
        <w:rPr>
          <w:lang w:eastAsia="zh-CN"/>
        </w:rPr>
        <w:t xml:space="preserve">mean for you and </w:t>
      </w:r>
      <w:r>
        <w:rPr>
          <w:lang w:eastAsia="zh-CN"/>
        </w:rPr>
        <w:t xml:space="preserve">options to screen yourself. </w:t>
      </w:r>
    </w:p>
    <w:p w14:paraId="552220B4" w14:textId="487297A2" w:rsidR="00273D4A" w:rsidRPr="00273D4A" w:rsidRDefault="00273D4A" w:rsidP="00DC1C58">
      <w:pPr>
        <w:suppressAutoHyphens w:val="0"/>
        <w:spacing w:before="100" w:beforeAutospacing="1" w:after="100" w:afterAutospacing="1" w:line="240" w:lineRule="auto"/>
        <w:rPr>
          <w:lang w:eastAsia="zh-CN"/>
        </w:rPr>
      </w:pPr>
      <w:r w:rsidRPr="00273D4A">
        <w:rPr>
          <w:lang w:eastAsia="zh-CN"/>
        </w:rPr>
        <w:t xml:space="preserve">Some people feel comfortable proceeding with treatment after understanding their personal level of risk. Others may prefer to have carrier screening to find out whether they are also carriers of the same condition. Policies can vary between fertility clinics and donor banks, and everyone’s comfort with risk is different. </w:t>
      </w:r>
      <w:r w:rsidR="00DC1C58">
        <w:t>Your clinic or donor bank should be able to help you access further information. This may include speaking with a healthcare professional with expertise in genetics, such as a genetic counsellor or another suitably qualified clinician, who can help you understand your personal carrier risk and options</w:t>
      </w:r>
      <w:r w:rsidR="001E4559">
        <w:t>.</w:t>
      </w:r>
    </w:p>
    <w:p w14:paraId="194D8F41" w14:textId="5C220B25" w:rsidR="00273D4A" w:rsidRPr="00273D4A" w:rsidRDefault="00273D4A" w:rsidP="00273D4A">
      <w:pPr>
        <w:suppressAutoHyphens w:val="0"/>
        <w:spacing w:before="100" w:beforeAutospacing="1" w:after="100" w:afterAutospacing="1" w:line="240" w:lineRule="auto"/>
        <w:rPr>
          <w:lang w:eastAsia="zh-CN"/>
        </w:rPr>
      </w:pPr>
      <w:r w:rsidRPr="00273D4A">
        <w:rPr>
          <w:lang w:eastAsia="zh-CN"/>
        </w:rPr>
        <w:t xml:space="preserve">Carrier screening kits bought online are often not detailed enough for accurate </w:t>
      </w:r>
      <w:r>
        <w:rPr>
          <w:lang w:eastAsia="zh-CN"/>
        </w:rPr>
        <w:t xml:space="preserve">screening of recessive conditions. </w:t>
      </w:r>
    </w:p>
    <w:p w14:paraId="0E005B97" w14:textId="680B6AFF" w:rsidR="00273D4A" w:rsidRDefault="00273D4A" w:rsidP="009059B8">
      <w:pPr>
        <w:spacing w:line="240" w:lineRule="auto"/>
        <w:jc w:val="both"/>
        <w:rPr>
          <w:sz w:val="20"/>
          <w:szCs w:val="20"/>
        </w:rPr>
      </w:pPr>
      <w:r>
        <w:t>If a donor is a carrier of a recessive condition, there is a 50% chance that a child would inherit the altered gene and be a carrier themselves. This would not usually affect the child’s health, but it may be useful information for them when they are planning a family.</w:t>
      </w:r>
    </w:p>
    <w:p w14:paraId="708BB2C1" w14:textId="77777777" w:rsidR="00DB6B6F" w:rsidRDefault="00DB6B6F" w:rsidP="009059B8">
      <w:pPr>
        <w:spacing w:line="240" w:lineRule="auto"/>
        <w:jc w:val="both"/>
        <w:rPr>
          <w:sz w:val="20"/>
          <w:szCs w:val="20"/>
        </w:rPr>
      </w:pPr>
    </w:p>
    <w:p w14:paraId="177837EB" w14:textId="77777777" w:rsidR="00DB6B6F" w:rsidRDefault="00DB6B6F" w:rsidP="009059B8">
      <w:pPr>
        <w:spacing w:line="240" w:lineRule="auto"/>
        <w:jc w:val="both"/>
        <w:rPr>
          <w:sz w:val="20"/>
          <w:szCs w:val="20"/>
        </w:rPr>
      </w:pPr>
    </w:p>
    <w:p w14:paraId="7A05E1DF" w14:textId="2028D288" w:rsidR="00DB6B6F" w:rsidRDefault="0070789E" w:rsidP="009059B8">
      <w:pPr>
        <w:spacing w:line="240" w:lineRule="auto"/>
        <w:jc w:val="both"/>
        <w:rPr>
          <w:sz w:val="20"/>
          <w:szCs w:val="20"/>
        </w:rPr>
      </w:pPr>
      <w:r>
        <w:rPr>
          <w:sz w:val="20"/>
          <w:szCs w:val="20"/>
        </w:rPr>
        <w:t xml:space="preserve">. </w:t>
      </w:r>
    </w:p>
    <w:p w14:paraId="4EB72E5C" w14:textId="77777777" w:rsidR="00DB6B6F" w:rsidRDefault="00DB6B6F" w:rsidP="009059B8">
      <w:pPr>
        <w:spacing w:line="240" w:lineRule="auto"/>
        <w:jc w:val="both"/>
        <w:rPr>
          <w:sz w:val="20"/>
          <w:szCs w:val="20"/>
        </w:rPr>
      </w:pPr>
    </w:p>
    <w:p w14:paraId="647A4D1F" w14:textId="77777777" w:rsidR="00DB6B6F" w:rsidRDefault="00DB6B6F" w:rsidP="009059B8">
      <w:pPr>
        <w:tabs>
          <w:tab w:val="left" w:pos="2730"/>
        </w:tabs>
        <w:spacing w:line="240" w:lineRule="auto"/>
        <w:jc w:val="both"/>
        <w:rPr>
          <w:sz w:val="20"/>
          <w:szCs w:val="20"/>
        </w:rPr>
      </w:pPr>
    </w:p>
    <w:p w14:paraId="42ED85F6" w14:textId="77777777" w:rsidR="00DB6B6F" w:rsidRDefault="00DB6B6F" w:rsidP="009059B8">
      <w:pPr>
        <w:spacing w:line="240" w:lineRule="auto"/>
        <w:jc w:val="both"/>
      </w:pPr>
    </w:p>
    <w:sectPr w:rsidR="00DB6B6F" w:rsidSect="00F1283C">
      <w:pgSz w:w="11906" w:h="16838"/>
      <w:pgMar w:top="1418" w:right="1701" w:bottom="1418" w:left="1701" w:header="709" w:footer="709" w:gutter="0"/>
      <w:lnNumType w:countBy="1"/>
      <w:cols w:space="720"/>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Cathy Herbrand" w:date="2026-02-05T10:07:00Z" w:initials="CH">
    <w:p w14:paraId="527A160D" w14:textId="77777777" w:rsidR="00100622" w:rsidRDefault="00100622" w:rsidP="00100622">
      <w:r>
        <w:rPr>
          <w:rStyle w:val="CommentReference"/>
        </w:rPr>
        <w:annotationRef/>
      </w:r>
      <w:r>
        <w:rPr>
          <w:rFonts w:asciiTheme="minorHAnsi" w:eastAsiaTheme="minorHAnsi" w:hAnsiTheme="minorHAnsi" w:cstheme="minorBidi"/>
          <w:sz w:val="20"/>
          <w:szCs w:val="20"/>
          <w:lang w:eastAsia="en-US"/>
        </w:rPr>
        <w:t>including in the NHS?</w:t>
      </w:r>
    </w:p>
  </w:comment>
  <w:comment w:id="3" w:author="valerie shaikly" w:date="2026-02-07T18:35:00Z" w:initials="vs">
    <w:p w14:paraId="15015E06" w14:textId="77777777" w:rsidR="00273D4A" w:rsidRDefault="00273D4A" w:rsidP="00273D4A">
      <w:r>
        <w:rPr>
          <w:rStyle w:val="CommentReference"/>
        </w:rPr>
        <w:annotationRef/>
      </w:r>
      <w:r>
        <w:rPr>
          <w:rFonts w:asciiTheme="minorHAnsi" w:eastAsiaTheme="minorHAnsi" w:hAnsiTheme="minorHAnsi" w:cstheme="minorBidi"/>
          <w:sz w:val="20"/>
          <w:szCs w:val="20"/>
          <w:lang w:eastAsia="en-US"/>
        </w:rPr>
        <w:t>Carrier screening within the NHS gives 1 in 70 as the cut off but the reality of when testing is offered may not reflect this. The recommendation is communicate when reciprocal screening should be offered to align with NHS screening of a partner with a known carrier status</w:t>
      </w:r>
    </w:p>
  </w:comment>
  <w:comment w:id="4" w:author="Richard Anderson" w:date="2026-01-16T12:20:00Z" w:initials="RA">
    <w:p w14:paraId="5AF1E23D" w14:textId="3AE142FC" w:rsidR="00FA1761" w:rsidRDefault="00FA1761" w:rsidP="00FA1761">
      <w:r>
        <w:rPr>
          <w:rStyle w:val="CommentReference"/>
        </w:rPr>
        <w:annotationRef/>
      </w:r>
      <w:r>
        <w:rPr>
          <w:rFonts w:asciiTheme="minorHAnsi" w:eastAsiaTheme="minorHAnsi" w:hAnsiTheme="minorHAnsi" w:cstheme="minorBidi"/>
          <w:sz w:val="20"/>
          <w:szCs w:val="20"/>
          <w:lang w:eastAsia="en-US"/>
        </w:rPr>
        <w:t>incomplete sentence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27A160D" w15:done="0"/>
  <w15:commentEx w15:paraId="15015E06" w15:paraIdParent="527A160D" w15:done="0"/>
  <w15:commentEx w15:paraId="5AF1E23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F0EF834" w16cex:dateUtc="2026-02-05T10:07:00Z"/>
  <w16cex:commentExtensible w16cex:durableId="6897B164" w16cex:dateUtc="2026-02-07T18:35:00Z"/>
  <w16cex:commentExtensible w16cex:durableId="3D708F4E" w16cex:dateUtc="2026-01-16T01: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27A160D" w16cid:durableId="5F0EF834"/>
  <w16cid:commentId w16cid:paraId="15015E06" w16cid:durableId="6897B164"/>
  <w16cid:commentId w16cid:paraId="5AF1E23D" w16cid:durableId="3D708F4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64D6F" w14:textId="77777777" w:rsidR="002A2B23" w:rsidRDefault="002A2B23">
      <w:pPr>
        <w:spacing w:line="240" w:lineRule="auto"/>
      </w:pPr>
      <w:r>
        <w:separator/>
      </w:r>
    </w:p>
  </w:endnote>
  <w:endnote w:type="continuationSeparator" w:id="0">
    <w:p w14:paraId="1B060F1E" w14:textId="77777777" w:rsidR="002A2B23" w:rsidRDefault="002A2B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Helvetica Neue">
    <w:altName w:val="Sylfaen"/>
    <w:panose1 w:val="02000503000000020004"/>
    <w:charset w:val="00"/>
    <w:family w:val="auto"/>
    <w:pitch w:val="variable"/>
    <w:sig w:usb0="E50002FF" w:usb1="500079DB" w:usb2="00000010" w:usb3="00000000" w:csb0="00000001" w:csb1="00000000"/>
  </w:font>
  <w:font w:name="TimesNewRomanPSMT">
    <w:altName w:val="Times New Roman"/>
    <w:panose1 w:val="020B0604020202020204"/>
    <w:charset w:val="00"/>
    <w:family w:val="roman"/>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6675F" w14:textId="77777777" w:rsidR="002A2B23" w:rsidRDefault="002A2B23">
      <w:pPr>
        <w:spacing w:line="240" w:lineRule="auto"/>
      </w:pPr>
      <w:r>
        <w:separator/>
      </w:r>
    </w:p>
  </w:footnote>
  <w:footnote w:type="continuationSeparator" w:id="0">
    <w:p w14:paraId="01D8ED20" w14:textId="77777777" w:rsidR="002A2B23" w:rsidRDefault="002A2B2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869DB"/>
    <w:multiLevelType w:val="multilevel"/>
    <w:tmpl w:val="A9129402"/>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360"/>
        </w:tabs>
        <w:ind w:left="1080" w:hanging="360"/>
      </w:pPr>
      <w:rPr>
        <w:rFonts w:ascii="Courier New" w:hAnsi="Courier New" w:cs="Courier New" w:hint="default"/>
      </w:rPr>
    </w:lvl>
    <w:lvl w:ilvl="2">
      <w:start w:val="1"/>
      <w:numFmt w:val="bullet"/>
      <w:lvlText w:val=""/>
      <w:lvlJc w:val="left"/>
      <w:pPr>
        <w:tabs>
          <w:tab w:val="num" w:pos="-360"/>
        </w:tabs>
        <w:ind w:left="1800" w:hanging="360"/>
      </w:pPr>
      <w:rPr>
        <w:rFonts w:ascii="Wingdings" w:hAnsi="Wingdings" w:cs="Wingdings" w:hint="default"/>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Wingdings" w:hint="default"/>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Wingdings" w:hint="default"/>
      </w:rPr>
    </w:lvl>
  </w:abstractNum>
  <w:abstractNum w:abstractNumId="1" w15:restartNumberingAfterBreak="0">
    <w:nsid w:val="15E34B6B"/>
    <w:multiLevelType w:val="multilevel"/>
    <w:tmpl w:val="FC003672"/>
    <w:lvl w:ilvl="0">
      <w:start w:val="1"/>
      <w:numFmt w:val="bullet"/>
      <w:pStyle w:val="Bulletedlis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72101BB"/>
    <w:multiLevelType w:val="multilevel"/>
    <w:tmpl w:val="1C820E04"/>
    <w:lvl w:ilvl="0">
      <w:numFmt w:val="bullet"/>
      <w:lvlText w:val=""/>
      <w:lvlJc w:val="left"/>
      <w:pPr>
        <w:tabs>
          <w:tab w:val="num" w:pos="4632"/>
        </w:tabs>
        <w:ind w:left="5463" w:hanging="360"/>
      </w:pPr>
      <w:rPr>
        <w:rFonts w:ascii="Symbol" w:hAnsi="Symbol" w:cs="Symbol" w:hint="default"/>
        <w:w w:val="100"/>
        <w:sz w:val="22"/>
        <w:szCs w:val="22"/>
      </w:rPr>
    </w:lvl>
    <w:lvl w:ilvl="1">
      <w:numFmt w:val="bullet"/>
      <w:lvlText w:val=""/>
      <w:lvlJc w:val="left"/>
      <w:pPr>
        <w:tabs>
          <w:tab w:val="num" w:pos="4632"/>
        </w:tabs>
        <w:ind w:left="6458" w:hanging="360"/>
      </w:pPr>
      <w:rPr>
        <w:rFonts w:ascii="Symbol" w:hAnsi="Symbol" w:cs="Symbol" w:hint="default"/>
      </w:rPr>
    </w:lvl>
    <w:lvl w:ilvl="2">
      <w:numFmt w:val="bullet"/>
      <w:lvlText w:val=""/>
      <w:lvlJc w:val="left"/>
      <w:pPr>
        <w:tabs>
          <w:tab w:val="num" w:pos="4632"/>
        </w:tabs>
        <w:ind w:left="7445" w:hanging="360"/>
      </w:pPr>
      <w:rPr>
        <w:rFonts w:ascii="Symbol" w:hAnsi="Symbol" w:cs="Symbol" w:hint="default"/>
      </w:rPr>
    </w:lvl>
    <w:lvl w:ilvl="3">
      <w:numFmt w:val="bullet"/>
      <w:lvlText w:val=""/>
      <w:lvlJc w:val="left"/>
      <w:pPr>
        <w:tabs>
          <w:tab w:val="num" w:pos="4632"/>
        </w:tabs>
        <w:ind w:left="8431" w:hanging="360"/>
      </w:pPr>
      <w:rPr>
        <w:rFonts w:ascii="Symbol" w:hAnsi="Symbol" w:cs="Symbol" w:hint="default"/>
      </w:rPr>
    </w:lvl>
    <w:lvl w:ilvl="4">
      <w:numFmt w:val="bullet"/>
      <w:lvlText w:val=""/>
      <w:lvlJc w:val="left"/>
      <w:pPr>
        <w:tabs>
          <w:tab w:val="num" w:pos="4632"/>
        </w:tabs>
        <w:ind w:left="9418" w:hanging="360"/>
      </w:pPr>
      <w:rPr>
        <w:rFonts w:ascii="Symbol" w:hAnsi="Symbol" w:cs="Symbol" w:hint="default"/>
      </w:rPr>
    </w:lvl>
    <w:lvl w:ilvl="5">
      <w:numFmt w:val="bullet"/>
      <w:lvlText w:val=""/>
      <w:lvlJc w:val="left"/>
      <w:pPr>
        <w:tabs>
          <w:tab w:val="num" w:pos="4632"/>
        </w:tabs>
        <w:ind w:left="10404" w:hanging="360"/>
      </w:pPr>
      <w:rPr>
        <w:rFonts w:ascii="Symbol" w:hAnsi="Symbol" w:cs="Symbol" w:hint="default"/>
      </w:rPr>
    </w:lvl>
    <w:lvl w:ilvl="6">
      <w:numFmt w:val="bullet"/>
      <w:lvlText w:val=""/>
      <w:lvlJc w:val="left"/>
      <w:pPr>
        <w:tabs>
          <w:tab w:val="num" w:pos="4632"/>
        </w:tabs>
        <w:ind w:left="11391" w:hanging="360"/>
      </w:pPr>
      <w:rPr>
        <w:rFonts w:ascii="Symbol" w:hAnsi="Symbol" w:cs="Symbol" w:hint="default"/>
      </w:rPr>
    </w:lvl>
    <w:lvl w:ilvl="7">
      <w:numFmt w:val="bullet"/>
      <w:lvlText w:val=""/>
      <w:lvlJc w:val="left"/>
      <w:pPr>
        <w:tabs>
          <w:tab w:val="num" w:pos="4632"/>
        </w:tabs>
        <w:ind w:left="12377" w:hanging="360"/>
      </w:pPr>
      <w:rPr>
        <w:rFonts w:ascii="Symbol" w:hAnsi="Symbol" w:cs="Symbol" w:hint="default"/>
      </w:rPr>
    </w:lvl>
    <w:lvl w:ilvl="8">
      <w:numFmt w:val="bullet"/>
      <w:lvlText w:val=""/>
      <w:lvlJc w:val="left"/>
      <w:pPr>
        <w:tabs>
          <w:tab w:val="num" w:pos="4632"/>
        </w:tabs>
        <w:ind w:left="13364" w:hanging="360"/>
      </w:pPr>
      <w:rPr>
        <w:rFonts w:ascii="Symbol" w:hAnsi="Symbol" w:cs="Symbol" w:hint="default"/>
      </w:rPr>
    </w:lvl>
  </w:abstractNum>
  <w:abstractNum w:abstractNumId="3" w15:restartNumberingAfterBreak="0">
    <w:nsid w:val="1C620871"/>
    <w:multiLevelType w:val="hybridMultilevel"/>
    <w:tmpl w:val="CD0E1C2A"/>
    <w:lvl w:ilvl="0" w:tplc="59F2FEFA">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CF156C8"/>
    <w:multiLevelType w:val="multilevel"/>
    <w:tmpl w:val="045451C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347108BF"/>
    <w:multiLevelType w:val="multilevel"/>
    <w:tmpl w:val="86FE6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550509"/>
    <w:multiLevelType w:val="hybridMultilevel"/>
    <w:tmpl w:val="9F7A80A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3B0FC5"/>
    <w:multiLevelType w:val="hybridMultilevel"/>
    <w:tmpl w:val="5F3CF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274FCE"/>
    <w:multiLevelType w:val="multilevel"/>
    <w:tmpl w:val="A29CB79C"/>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9" w15:restartNumberingAfterBreak="0">
    <w:nsid w:val="5BD95685"/>
    <w:multiLevelType w:val="hybridMultilevel"/>
    <w:tmpl w:val="DF9E7444"/>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18496B"/>
    <w:multiLevelType w:val="multilevel"/>
    <w:tmpl w:val="B7F6D244"/>
    <w:lvl w:ilvl="0">
      <w:start w:val="1"/>
      <w:numFmt w:val="decimal"/>
      <w:pStyle w:val="Numberedlist"/>
      <w:lvlText w:val="(%1)"/>
      <w:lvlJc w:val="right"/>
      <w:pPr>
        <w:tabs>
          <w:tab w:val="num" w:pos="0"/>
        </w:tabs>
        <w:ind w:left="720" w:hanging="153"/>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907719830">
    <w:abstractNumId w:val="10"/>
  </w:num>
  <w:num w:numId="2" w16cid:durableId="794258084">
    <w:abstractNumId w:val="1"/>
  </w:num>
  <w:num w:numId="3" w16cid:durableId="1512180950">
    <w:abstractNumId w:val="2"/>
  </w:num>
  <w:num w:numId="4" w16cid:durableId="323558232">
    <w:abstractNumId w:val="0"/>
  </w:num>
  <w:num w:numId="5" w16cid:durableId="2100714184">
    <w:abstractNumId w:val="8"/>
  </w:num>
  <w:num w:numId="6" w16cid:durableId="1441299639">
    <w:abstractNumId w:val="4"/>
  </w:num>
  <w:num w:numId="7" w16cid:durableId="173109461">
    <w:abstractNumId w:val="6"/>
  </w:num>
  <w:num w:numId="8" w16cid:durableId="521281857">
    <w:abstractNumId w:val="7"/>
  </w:num>
  <w:num w:numId="9" w16cid:durableId="1928953749">
    <w:abstractNumId w:val="5"/>
  </w:num>
  <w:num w:numId="10" w16cid:durableId="713582146">
    <w:abstractNumId w:val="3"/>
  </w:num>
  <w:num w:numId="11" w16cid:durableId="576281754">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thy Herbrand">
    <w15:presenceInfo w15:providerId="AD" w15:userId="S::cherbr00@dmu.ac.uk::d9bd54bb-f541-46a9-803d-0cf0f479786b"/>
  </w15:person>
  <w15:person w15:author="valerie shaikly">
    <w15:presenceInfo w15:providerId="Windows Live" w15:userId="794ea6b184303647"/>
  </w15:person>
  <w15:person w15:author="Richard Anderson">
    <w15:presenceInfo w15:providerId="AD" w15:userId="S::randers5@ed.ac.uk::8a547181-8ccf-456f-b0d3-3c868e0701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hideSpellingErrors/>
  <w:hideGrammaticalErrors/>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pt-BR" w:vendorID="64" w:dllVersion="0" w:nlCheck="1" w:checkStyle="0"/>
  <w:activeWritingStyle w:appName="MSWord" w:lang="nl-NL" w:vendorID="64" w:dllVersion="0" w:nlCheck="1" w:checkStyle="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B6F"/>
    <w:rsid w:val="00014AB0"/>
    <w:rsid w:val="000174EB"/>
    <w:rsid w:val="000306BB"/>
    <w:rsid w:val="00035EC9"/>
    <w:rsid w:val="00050E52"/>
    <w:rsid w:val="00066EC7"/>
    <w:rsid w:val="00072609"/>
    <w:rsid w:val="00077424"/>
    <w:rsid w:val="000938F7"/>
    <w:rsid w:val="000A1A4D"/>
    <w:rsid w:val="000A251D"/>
    <w:rsid w:val="000A7683"/>
    <w:rsid w:val="000D5583"/>
    <w:rsid w:val="00100622"/>
    <w:rsid w:val="00112C2B"/>
    <w:rsid w:val="00114376"/>
    <w:rsid w:val="00121104"/>
    <w:rsid w:val="00127C07"/>
    <w:rsid w:val="00131EE3"/>
    <w:rsid w:val="00141CE3"/>
    <w:rsid w:val="00152CAE"/>
    <w:rsid w:val="00166879"/>
    <w:rsid w:val="001674AA"/>
    <w:rsid w:val="00173714"/>
    <w:rsid w:val="001763DF"/>
    <w:rsid w:val="001C3A54"/>
    <w:rsid w:val="001D0C05"/>
    <w:rsid w:val="001E4559"/>
    <w:rsid w:val="001F0BB3"/>
    <w:rsid w:val="00204E87"/>
    <w:rsid w:val="002170F5"/>
    <w:rsid w:val="00222C5D"/>
    <w:rsid w:val="00252436"/>
    <w:rsid w:val="00257E1B"/>
    <w:rsid w:val="002703CF"/>
    <w:rsid w:val="002711AF"/>
    <w:rsid w:val="00273D4A"/>
    <w:rsid w:val="0028176B"/>
    <w:rsid w:val="00282724"/>
    <w:rsid w:val="00283251"/>
    <w:rsid w:val="002842C6"/>
    <w:rsid w:val="002873C1"/>
    <w:rsid w:val="00291C91"/>
    <w:rsid w:val="002A2B23"/>
    <w:rsid w:val="002C48D9"/>
    <w:rsid w:val="002C4E38"/>
    <w:rsid w:val="002C5833"/>
    <w:rsid w:val="003422E2"/>
    <w:rsid w:val="00350762"/>
    <w:rsid w:val="00360914"/>
    <w:rsid w:val="00364700"/>
    <w:rsid w:val="00372E78"/>
    <w:rsid w:val="00383DAA"/>
    <w:rsid w:val="0038595D"/>
    <w:rsid w:val="0039815E"/>
    <w:rsid w:val="003A2B1F"/>
    <w:rsid w:val="003B05D3"/>
    <w:rsid w:val="003C6AAD"/>
    <w:rsid w:val="003F01C0"/>
    <w:rsid w:val="004061C3"/>
    <w:rsid w:val="00413DBF"/>
    <w:rsid w:val="00420C69"/>
    <w:rsid w:val="00425C78"/>
    <w:rsid w:val="00440D86"/>
    <w:rsid w:val="00452C6B"/>
    <w:rsid w:val="0045309A"/>
    <w:rsid w:val="004531A4"/>
    <w:rsid w:val="00461996"/>
    <w:rsid w:val="004739C7"/>
    <w:rsid w:val="00476A14"/>
    <w:rsid w:val="0048177A"/>
    <w:rsid w:val="00493B30"/>
    <w:rsid w:val="00494664"/>
    <w:rsid w:val="004964E1"/>
    <w:rsid w:val="004A1BDC"/>
    <w:rsid w:val="004E7F19"/>
    <w:rsid w:val="00510BA1"/>
    <w:rsid w:val="00514836"/>
    <w:rsid w:val="0052195C"/>
    <w:rsid w:val="00533B79"/>
    <w:rsid w:val="0053477D"/>
    <w:rsid w:val="00546040"/>
    <w:rsid w:val="00553F3C"/>
    <w:rsid w:val="0055433C"/>
    <w:rsid w:val="00556BD4"/>
    <w:rsid w:val="0056140D"/>
    <w:rsid w:val="00562B02"/>
    <w:rsid w:val="00563504"/>
    <w:rsid w:val="00580699"/>
    <w:rsid w:val="00580ED8"/>
    <w:rsid w:val="005817A4"/>
    <w:rsid w:val="00583962"/>
    <w:rsid w:val="00595D39"/>
    <w:rsid w:val="005A1BBF"/>
    <w:rsid w:val="005A3AA3"/>
    <w:rsid w:val="005A6CB0"/>
    <w:rsid w:val="005A7CFF"/>
    <w:rsid w:val="00602F74"/>
    <w:rsid w:val="00603FD3"/>
    <w:rsid w:val="00614B4C"/>
    <w:rsid w:val="0062630B"/>
    <w:rsid w:val="00632A44"/>
    <w:rsid w:val="00641543"/>
    <w:rsid w:val="006554A6"/>
    <w:rsid w:val="0065584F"/>
    <w:rsid w:val="00656C02"/>
    <w:rsid w:val="006572AE"/>
    <w:rsid w:val="00662FE7"/>
    <w:rsid w:val="00673C93"/>
    <w:rsid w:val="006944AB"/>
    <w:rsid w:val="006A4EE9"/>
    <w:rsid w:val="006C2303"/>
    <w:rsid w:val="006C6636"/>
    <w:rsid w:val="006D2D72"/>
    <w:rsid w:val="006D2E97"/>
    <w:rsid w:val="00703088"/>
    <w:rsid w:val="0070789E"/>
    <w:rsid w:val="00707D10"/>
    <w:rsid w:val="007136C7"/>
    <w:rsid w:val="007308D6"/>
    <w:rsid w:val="00732C89"/>
    <w:rsid w:val="00740005"/>
    <w:rsid w:val="0074317F"/>
    <w:rsid w:val="00744B60"/>
    <w:rsid w:val="00753B05"/>
    <w:rsid w:val="007717EF"/>
    <w:rsid w:val="00777C93"/>
    <w:rsid w:val="007A3CF9"/>
    <w:rsid w:val="007B008A"/>
    <w:rsid w:val="007B5FF8"/>
    <w:rsid w:val="007B6431"/>
    <w:rsid w:val="007D5EED"/>
    <w:rsid w:val="007E29B8"/>
    <w:rsid w:val="007F5E7C"/>
    <w:rsid w:val="008012CB"/>
    <w:rsid w:val="0081385F"/>
    <w:rsid w:val="00814806"/>
    <w:rsid w:val="0082750B"/>
    <w:rsid w:val="00832BDF"/>
    <w:rsid w:val="008452E4"/>
    <w:rsid w:val="00845834"/>
    <w:rsid w:val="0085745E"/>
    <w:rsid w:val="00861D89"/>
    <w:rsid w:val="00865F9F"/>
    <w:rsid w:val="0087579B"/>
    <w:rsid w:val="008891AA"/>
    <w:rsid w:val="00892832"/>
    <w:rsid w:val="008A3C00"/>
    <w:rsid w:val="008B139F"/>
    <w:rsid w:val="008C1DAA"/>
    <w:rsid w:val="008E3E7F"/>
    <w:rsid w:val="009059B8"/>
    <w:rsid w:val="00915547"/>
    <w:rsid w:val="00923BE7"/>
    <w:rsid w:val="00941212"/>
    <w:rsid w:val="00951EC1"/>
    <w:rsid w:val="00952A52"/>
    <w:rsid w:val="00954C07"/>
    <w:rsid w:val="009632AC"/>
    <w:rsid w:val="00967924"/>
    <w:rsid w:val="00976C14"/>
    <w:rsid w:val="00976F02"/>
    <w:rsid w:val="009A131A"/>
    <w:rsid w:val="009C0429"/>
    <w:rsid w:val="009D29F8"/>
    <w:rsid w:val="009F6476"/>
    <w:rsid w:val="00A067D7"/>
    <w:rsid w:val="00A14BDF"/>
    <w:rsid w:val="00A33A4E"/>
    <w:rsid w:val="00A6451B"/>
    <w:rsid w:val="00A75949"/>
    <w:rsid w:val="00AA6458"/>
    <w:rsid w:val="00AB0D7B"/>
    <w:rsid w:val="00AB58DC"/>
    <w:rsid w:val="00AB60A1"/>
    <w:rsid w:val="00AC61B9"/>
    <w:rsid w:val="00B275A5"/>
    <w:rsid w:val="00B4604A"/>
    <w:rsid w:val="00B60E1D"/>
    <w:rsid w:val="00B70EFB"/>
    <w:rsid w:val="00B71228"/>
    <w:rsid w:val="00B9629F"/>
    <w:rsid w:val="00B96B3F"/>
    <w:rsid w:val="00BA6D7F"/>
    <w:rsid w:val="00BE573B"/>
    <w:rsid w:val="00C07F05"/>
    <w:rsid w:val="00C118A4"/>
    <w:rsid w:val="00C42FED"/>
    <w:rsid w:val="00C5786C"/>
    <w:rsid w:val="00C77373"/>
    <w:rsid w:val="00C8563C"/>
    <w:rsid w:val="00CE1637"/>
    <w:rsid w:val="00CE3F27"/>
    <w:rsid w:val="00CE4D49"/>
    <w:rsid w:val="00CF1F1F"/>
    <w:rsid w:val="00CF6CD7"/>
    <w:rsid w:val="00D1348A"/>
    <w:rsid w:val="00D2076D"/>
    <w:rsid w:val="00D23547"/>
    <w:rsid w:val="00D35F59"/>
    <w:rsid w:val="00D36E80"/>
    <w:rsid w:val="00D46A86"/>
    <w:rsid w:val="00D659CD"/>
    <w:rsid w:val="00D912B2"/>
    <w:rsid w:val="00DA3B41"/>
    <w:rsid w:val="00DB6B6F"/>
    <w:rsid w:val="00DC1C58"/>
    <w:rsid w:val="00DC76B6"/>
    <w:rsid w:val="00DF162F"/>
    <w:rsid w:val="00DF1E6E"/>
    <w:rsid w:val="00DF5B4F"/>
    <w:rsid w:val="00E009A6"/>
    <w:rsid w:val="00E04AA8"/>
    <w:rsid w:val="00E05AA9"/>
    <w:rsid w:val="00E14A4F"/>
    <w:rsid w:val="00E215E3"/>
    <w:rsid w:val="00E3346E"/>
    <w:rsid w:val="00E365DD"/>
    <w:rsid w:val="00E5381C"/>
    <w:rsid w:val="00E64E68"/>
    <w:rsid w:val="00E64FB9"/>
    <w:rsid w:val="00E74128"/>
    <w:rsid w:val="00E81486"/>
    <w:rsid w:val="00E96679"/>
    <w:rsid w:val="00EB138F"/>
    <w:rsid w:val="00EB2952"/>
    <w:rsid w:val="00EB4575"/>
    <w:rsid w:val="00EC18EE"/>
    <w:rsid w:val="00EC25DE"/>
    <w:rsid w:val="00EE6493"/>
    <w:rsid w:val="00F024A7"/>
    <w:rsid w:val="00F1283C"/>
    <w:rsid w:val="00F20EA1"/>
    <w:rsid w:val="00F53F7D"/>
    <w:rsid w:val="00F56DE9"/>
    <w:rsid w:val="00F751D4"/>
    <w:rsid w:val="00F80764"/>
    <w:rsid w:val="00F80AEC"/>
    <w:rsid w:val="00F818D1"/>
    <w:rsid w:val="00F877BF"/>
    <w:rsid w:val="00FA1761"/>
    <w:rsid w:val="00FA4650"/>
    <w:rsid w:val="00FB0AFB"/>
    <w:rsid w:val="00FB2764"/>
    <w:rsid w:val="00FD4A19"/>
    <w:rsid w:val="00FE096A"/>
    <w:rsid w:val="00FE38A9"/>
    <w:rsid w:val="00FE42A4"/>
    <w:rsid w:val="00FF3C82"/>
    <w:rsid w:val="0355DD67"/>
    <w:rsid w:val="037D1C6F"/>
    <w:rsid w:val="03945ACE"/>
    <w:rsid w:val="03F72A0E"/>
    <w:rsid w:val="050BF424"/>
    <w:rsid w:val="0578FF95"/>
    <w:rsid w:val="05D27EB6"/>
    <w:rsid w:val="05E489CF"/>
    <w:rsid w:val="06D376EE"/>
    <w:rsid w:val="07119249"/>
    <w:rsid w:val="07E12AE2"/>
    <w:rsid w:val="07FEDEF2"/>
    <w:rsid w:val="08060834"/>
    <w:rsid w:val="08407B0F"/>
    <w:rsid w:val="0902636D"/>
    <w:rsid w:val="09D265D9"/>
    <w:rsid w:val="0A3A4317"/>
    <w:rsid w:val="0B08A3BD"/>
    <w:rsid w:val="0B2C1786"/>
    <w:rsid w:val="0BD522C3"/>
    <w:rsid w:val="0BE08D97"/>
    <w:rsid w:val="0BFC9F90"/>
    <w:rsid w:val="0C1DCE89"/>
    <w:rsid w:val="0C9994C3"/>
    <w:rsid w:val="0CD73C57"/>
    <w:rsid w:val="0D1DAE04"/>
    <w:rsid w:val="0D5F6B82"/>
    <w:rsid w:val="0E2834FF"/>
    <w:rsid w:val="0E2AAFCC"/>
    <w:rsid w:val="0F78CA64"/>
    <w:rsid w:val="0FBF0364"/>
    <w:rsid w:val="11398889"/>
    <w:rsid w:val="11FB6795"/>
    <w:rsid w:val="130DBE84"/>
    <w:rsid w:val="13733900"/>
    <w:rsid w:val="13BA8959"/>
    <w:rsid w:val="13BEE910"/>
    <w:rsid w:val="13E38B9E"/>
    <w:rsid w:val="1441DB70"/>
    <w:rsid w:val="14534BE2"/>
    <w:rsid w:val="15F54305"/>
    <w:rsid w:val="16601580"/>
    <w:rsid w:val="17128B35"/>
    <w:rsid w:val="18B55291"/>
    <w:rsid w:val="1901AF2E"/>
    <w:rsid w:val="193DC1C9"/>
    <w:rsid w:val="197C5BD0"/>
    <w:rsid w:val="1AA4F22C"/>
    <w:rsid w:val="1AF4A71C"/>
    <w:rsid w:val="1B02FC42"/>
    <w:rsid w:val="1B2DB49B"/>
    <w:rsid w:val="1B66059F"/>
    <w:rsid w:val="1B735ECB"/>
    <w:rsid w:val="1BAD7DDF"/>
    <w:rsid w:val="1BEEDA55"/>
    <w:rsid w:val="1C56F1C8"/>
    <w:rsid w:val="1C63A3BD"/>
    <w:rsid w:val="1C783C46"/>
    <w:rsid w:val="1D097048"/>
    <w:rsid w:val="1D507F1B"/>
    <w:rsid w:val="1E0E732B"/>
    <w:rsid w:val="1E25390D"/>
    <w:rsid w:val="1F082F9A"/>
    <w:rsid w:val="1F438116"/>
    <w:rsid w:val="1F4D42A2"/>
    <w:rsid w:val="1F70AB3D"/>
    <w:rsid w:val="20B61C3C"/>
    <w:rsid w:val="20EC67C3"/>
    <w:rsid w:val="212ACE01"/>
    <w:rsid w:val="213C99D3"/>
    <w:rsid w:val="22814BC2"/>
    <w:rsid w:val="23C16A0A"/>
    <w:rsid w:val="23EAA036"/>
    <w:rsid w:val="24E5101E"/>
    <w:rsid w:val="2541200D"/>
    <w:rsid w:val="25F95674"/>
    <w:rsid w:val="271965D8"/>
    <w:rsid w:val="296A29E3"/>
    <w:rsid w:val="2ACB3798"/>
    <w:rsid w:val="2B5869D9"/>
    <w:rsid w:val="2BAAC320"/>
    <w:rsid w:val="2C01B117"/>
    <w:rsid w:val="2C28A139"/>
    <w:rsid w:val="2CD86A48"/>
    <w:rsid w:val="2D17CC27"/>
    <w:rsid w:val="2DA752FD"/>
    <w:rsid w:val="2DE6C65F"/>
    <w:rsid w:val="2E5F73EA"/>
    <w:rsid w:val="2E6DF5D2"/>
    <w:rsid w:val="2E80F4C7"/>
    <w:rsid w:val="2F4C0A43"/>
    <w:rsid w:val="2FA8FFAA"/>
    <w:rsid w:val="2FCA67E7"/>
    <w:rsid w:val="30F087B5"/>
    <w:rsid w:val="316B82BD"/>
    <w:rsid w:val="31B6506F"/>
    <w:rsid w:val="31FC9411"/>
    <w:rsid w:val="32D02BB7"/>
    <w:rsid w:val="32D07801"/>
    <w:rsid w:val="336F786B"/>
    <w:rsid w:val="337B4784"/>
    <w:rsid w:val="33831CD1"/>
    <w:rsid w:val="33DEFF65"/>
    <w:rsid w:val="3415B5AC"/>
    <w:rsid w:val="35AC213E"/>
    <w:rsid w:val="3607F430"/>
    <w:rsid w:val="369BDBED"/>
    <w:rsid w:val="37354D79"/>
    <w:rsid w:val="37846F43"/>
    <w:rsid w:val="37EE9098"/>
    <w:rsid w:val="38668096"/>
    <w:rsid w:val="386CC842"/>
    <w:rsid w:val="38B85800"/>
    <w:rsid w:val="39C5920C"/>
    <w:rsid w:val="3A12DDD6"/>
    <w:rsid w:val="3A9C0312"/>
    <w:rsid w:val="3B558B68"/>
    <w:rsid w:val="3BD6E6E8"/>
    <w:rsid w:val="3C9F8138"/>
    <w:rsid w:val="3CECD589"/>
    <w:rsid w:val="3D3517F7"/>
    <w:rsid w:val="3D490322"/>
    <w:rsid w:val="3D7AD57F"/>
    <w:rsid w:val="3DBB2A70"/>
    <w:rsid w:val="3F987940"/>
    <w:rsid w:val="4096617B"/>
    <w:rsid w:val="421FFD42"/>
    <w:rsid w:val="43080A9B"/>
    <w:rsid w:val="435FD8F4"/>
    <w:rsid w:val="44210565"/>
    <w:rsid w:val="44543B2F"/>
    <w:rsid w:val="45E8D57A"/>
    <w:rsid w:val="46FB2EE3"/>
    <w:rsid w:val="4710F7BF"/>
    <w:rsid w:val="47380E55"/>
    <w:rsid w:val="481BBAA0"/>
    <w:rsid w:val="485567BA"/>
    <w:rsid w:val="48919277"/>
    <w:rsid w:val="48E5D8CF"/>
    <w:rsid w:val="49119B2E"/>
    <w:rsid w:val="49AA19B0"/>
    <w:rsid w:val="49DEB3A5"/>
    <w:rsid w:val="4A20C6BD"/>
    <w:rsid w:val="4AFC1600"/>
    <w:rsid w:val="4B5466D3"/>
    <w:rsid w:val="4B5AB106"/>
    <w:rsid w:val="4BEB01B4"/>
    <w:rsid w:val="4C27E329"/>
    <w:rsid w:val="4CBE6006"/>
    <w:rsid w:val="4CF7AE77"/>
    <w:rsid w:val="4D0731BF"/>
    <w:rsid w:val="4D45A947"/>
    <w:rsid w:val="4E0308EB"/>
    <w:rsid w:val="4E05F4C7"/>
    <w:rsid w:val="4E521038"/>
    <w:rsid w:val="4FDD9253"/>
    <w:rsid w:val="510521B0"/>
    <w:rsid w:val="514C9621"/>
    <w:rsid w:val="526119C8"/>
    <w:rsid w:val="529818EB"/>
    <w:rsid w:val="52B7FB8B"/>
    <w:rsid w:val="52DBCFAA"/>
    <w:rsid w:val="52F0058E"/>
    <w:rsid w:val="52F77E84"/>
    <w:rsid w:val="52FE13BE"/>
    <w:rsid w:val="5379DC7D"/>
    <w:rsid w:val="538AF787"/>
    <w:rsid w:val="56879DD2"/>
    <w:rsid w:val="5761FB50"/>
    <w:rsid w:val="58B13FC9"/>
    <w:rsid w:val="59B8E376"/>
    <w:rsid w:val="59F07AEC"/>
    <w:rsid w:val="5A353325"/>
    <w:rsid w:val="5A944440"/>
    <w:rsid w:val="5C039660"/>
    <w:rsid w:val="5CF45D01"/>
    <w:rsid w:val="5D1326A8"/>
    <w:rsid w:val="5D2BA615"/>
    <w:rsid w:val="5E17E4EF"/>
    <w:rsid w:val="5E602302"/>
    <w:rsid w:val="5F144756"/>
    <w:rsid w:val="602810CF"/>
    <w:rsid w:val="60642623"/>
    <w:rsid w:val="60F8F6AB"/>
    <w:rsid w:val="616C46D0"/>
    <w:rsid w:val="62172F83"/>
    <w:rsid w:val="62E6830B"/>
    <w:rsid w:val="63147DD8"/>
    <w:rsid w:val="637F2B8D"/>
    <w:rsid w:val="639AD65F"/>
    <w:rsid w:val="63E3CD11"/>
    <w:rsid w:val="6402619C"/>
    <w:rsid w:val="6499D958"/>
    <w:rsid w:val="64EF00A5"/>
    <w:rsid w:val="654C98B6"/>
    <w:rsid w:val="6664C291"/>
    <w:rsid w:val="666BA091"/>
    <w:rsid w:val="66C3B35D"/>
    <w:rsid w:val="67CCCB48"/>
    <w:rsid w:val="67DD9D1B"/>
    <w:rsid w:val="6883535C"/>
    <w:rsid w:val="6983A1FA"/>
    <w:rsid w:val="69C5E74A"/>
    <w:rsid w:val="69F4D0EC"/>
    <w:rsid w:val="6ABCBA30"/>
    <w:rsid w:val="6B3190BB"/>
    <w:rsid w:val="6BB24170"/>
    <w:rsid w:val="6BC64085"/>
    <w:rsid w:val="6C08D68D"/>
    <w:rsid w:val="6C0CCFD3"/>
    <w:rsid w:val="6C551186"/>
    <w:rsid w:val="6CAC81AC"/>
    <w:rsid w:val="6D14EE76"/>
    <w:rsid w:val="6D36B7DF"/>
    <w:rsid w:val="6EAE8EDA"/>
    <w:rsid w:val="6F21C04C"/>
    <w:rsid w:val="6FBA463D"/>
    <w:rsid w:val="707B2715"/>
    <w:rsid w:val="709D599A"/>
    <w:rsid w:val="70FA4BE8"/>
    <w:rsid w:val="70FE9C9D"/>
    <w:rsid w:val="7161DD12"/>
    <w:rsid w:val="71871EEF"/>
    <w:rsid w:val="71E5B11B"/>
    <w:rsid w:val="7313F0FD"/>
    <w:rsid w:val="7383373E"/>
    <w:rsid w:val="73B000C2"/>
    <w:rsid w:val="74930C98"/>
    <w:rsid w:val="74DC550C"/>
    <w:rsid w:val="765FD9F7"/>
    <w:rsid w:val="76D329AF"/>
    <w:rsid w:val="77CE3758"/>
    <w:rsid w:val="78D83558"/>
    <w:rsid w:val="792C93AD"/>
    <w:rsid w:val="7AD021B9"/>
    <w:rsid w:val="7AFF7F50"/>
    <w:rsid w:val="7B451B71"/>
    <w:rsid w:val="7B49E964"/>
    <w:rsid w:val="7B8750FD"/>
    <w:rsid w:val="7BB49BCA"/>
    <w:rsid w:val="7C12FED0"/>
    <w:rsid w:val="7C6A060B"/>
    <w:rsid w:val="7DAF2E41"/>
    <w:rsid w:val="7E1C80CA"/>
    <w:rsid w:val="7E57B3B2"/>
    <w:rsid w:val="7E67F250"/>
    <w:rsid w:val="7FB6DD24"/>
    <w:rsid w:val="7FC0F040"/>
    <w:rsid w:val="7FEBB68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58430"/>
  <w15:docId w15:val="{04ECA47F-87BB-4D53-8A44-0FE57F36F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uppressAutoHyphens/>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096F"/>
    <w:pPr>
      <w:spacing w:line="480" w:lineRule="auto"/>
    </w:pPr>
    <w:rPr>
      <w:sz w:val="24"/>
      <w:szCs w:val="24"/>
    </w:rPr>
  </w:style>
  <w:style w:type="paragraph" w:styleId="Heading1">
    <w:name w:val="heading 1"/>
    <w:basedOn w:val="Normal"/>
    <w:next w:val="Paragraph"/>
    <w:link w:val="Heading1Char"/>
    <w:qFormat/>
    <w:rsid w:val="00AE1ED4"/>
    <w:pPr>
      <w:keepNext/>
      <w:spacing w:before="360" w:after="60" w:line="360" w:lineRule="auto"/>
      <w:ind w:right="567"/>
      <w:contextualSpacing/>
      <w:outlineLvl w:val="0"/>
    </w:pPr>
    <w:rPr>
      <w:rFonts w:cs="Arial"/>
      <w:b/>
      <w:bCs/>
      <w:kern w:val="2"/>
      <w:szCs w:val="32"/>
    </w:rPr>
  </w:style>
  <w:style w:type="paragraph" w:styleId="Heading2">
    <w:name w:val="heading 2"/>
    <w:basedOn w:val="Normal"/>
    <w:next w:val="Paragraph"/>
    <w:link w:val="Heading2Char"/>
    <w:qFormat/>
    <w:rsid w:val="008D07FB"/>
    <w:pPr>
      <w:keepNext/>
      <w:spacing w:before="360" w:after="60" w:line="360" w:lineRule="auto"/>
      <w:ind w:right="567"/>
      <w:contextualSpacing/>
      <w:outlineLvl w:val="1"/>
    </w:pPr>
    <w:rPr>
      <w:rFonts w:cs="Arial"/>
      <w:b/>
      <w:bCs/>
      <w:i/>
      <w:iCs/>
      <w:szCs w:val="28"/>
    </w:rPr>
  </w:style>
  <w:style w:type="paragraph" w:styleId="Heading3">
    <w:name w:val="heading 3"/>
    <w:basedOn w:val="Normal"/>
    <w:next w:val="Paragraph"/>
    <w:link w:val="Heading3Char"/>
    <w:qFormat/>
    <w:rsid w:val="00DF7EE2"/>
    <w:pPr>
      <w:keepNext/>
      <w:spacing w:before="360" w:after="60" w:line="360" w:lineRule="auto"/>
      <w:ind w:right="567"/>
      <w:contextualSpacing/>
      <w:outlineLvl w:val="2"/>
    </w:pPr>
    <w:rPr>
      <w:rFonts w:cs="Arial"/>
      <w:bCs/>
      <w:i/>
      <w:szCs w:val="26"/>
    </w:rPr>
  </w:style>
  <w:style w:type="paragraph" w:styleId="Heading4">
    <w:name w:val="heading 4"/>
    <w:basedOn w:val="Paragraph"/>
    <w:next w:val="Newparagraph"/>
    <w:link w:val="Heading4Char"/>
    <w:qFormat/>
    <w:rsid w:val="00F43B9D"/>
    <w:pPr>
      <w:spacing w:before="360" w:after="120"/>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qFormat/>
    <w:rsid w:val="008D07FB"/>
    <w:rPr>
      <w:rFonts w:cs="Arial"/>
      <w:b/>
      <w:bCs/>
      <w:i/>
      <w:iCs/>
      <w:sz w:val="24"/>
      <w:szCs w:val="28"/>
    </w:rPr>
  </w:style>
  <w:style w:type="character" w:customStyle="1" w:styleId="Heading1Char">
    <w:name w:val="Heading 1 Char"/>
    <w:basedOn w:val="DefaultParagraphFont"/>
    <w:link w:val="Heading1"/>
    <w:qFormat/>
    <w:rsid w:val="00AE1ED4"/>
    <w:rPr>
      <w:rFonts w:cs="Arial"/>
      <w:b/>
      <w:bCs/>
      <w:kern w:val="2"/>
      <w:sz w:val="24"/>
      <w:szCs w:val="32"/>
    </w:rPr>
  </w:style>
  <w:style w:type="character" w:customStyle="1" w:styleId="Heading3Char">
    <w:name w:val="Heading 3 Char"/>
    <w:basedOn w:val="DefaultParagraphFont"/>
    <w:link w:val="Heading3"/>
    <w:qFormat/>
    <w:rsid w:val="00DF7EE2"/>
    <w:rPr>
      <w:rFonts w:eastAsia="Times New Roman" w:cs="Arial"/>
      <w:bCs/>
      <w:i/>
      <w:sz w:val="24"/>
      <w:szCs w:val="26"/>
      <w:lang w:eastAsia="en-GB"/>
    </w:rPr>
  </w:style>
  <w:style w:type="character" w:customStyle="1" w:styleId="FootnoteTextChar">
    <w:name w:val="Footnote Text Char"/>
    <w:basedOn w:val="DefaultParagraphFont"/>
    <w:link w:val="FootnoteText"/>
    <w:qFormat/>
    <w:rsid w:val="006C19B2"/>
    <w:rPr>
      <w:sz w:val="22"/>
    </w:rPr>
  </w:style>
  <w:style w:type="character" w:customStyle="1" w:styleId="FootnoteCharacters">
    <w:name w:val="Footnote Characters"/>
    <w:qFormat/>
    <w:rsid w:val="00AF2C92"/>
    <w:rPr>
      <w:vertAlign w:val="superscript"/>
    </w:rPr>
  </w:style>
  <w:style w:type="character" w:styleId="FootnoteReference">
    <w:name w:val="footnote reference"/>
    <w:rPr>
      <w:vertAlign w:val="superscript"/>
    </w:rPr>
  </w:style>
  <w:style w:type="character" w:customStyle="1" w:styleId="EndnoteTextChar">
    <w:name w:val="Endnote Text Char"/>
    <w:basedOn w:val="DefaultParagraphFont"/>
    <w:link w:val="EndnoteText"/>
    <w:qFormat/>
    <w:rsid w:val="006C19B2"/>
    <w:rPr>
      <w:sz w:val="22"/>
    </w:rPr>
  </w:style>
  <w:style w:type="character" w:customStyle="1" w:styleId="EndnoteCharacters">
    <w:name w:val="Endnote Characters"/>
    <w:qFormat/>
    <w:rsid w:val="00EC571B"/>
    <w:rPr>
      <w:vertAlign w:val="superscript"/>
    </w:rPr>
  </w:style>
  <w:style w:type="character" w:styleId="EndnoteReference">
    <w:name w:val="endnote reference"/>
    <w:rPr>
      <w:vertAlign w:val="superscript"/>
    </w:rPr>
  </w:style>
  <w:style w:type="character" w:customStyle="1" w:styleId="Heading4Char">
    <w:name w:val="Heading 4 Char"/>
    <w:basedOn w:val="DefaultParagraphFont"/>
    <w:link w:val="Heading4"/>
    <w:qFormat/>
    <w:rsid w:val="00F43B9D"/>
    <w:rPr>
      <w:bCs/>
      <w:sz w:val="24"/>
      <w:szCs w:val="28"/>
    </w:rPr>
  </w:style>
  <w:style w:type="character" w:customStyle="1" w:styleId="HeaderChar">
    <w:name w:val="Header Char"/>
    <w:basedOn w:val="DefaultParagraphFont"/>
    <w:link w:val="Header"/>
    <w:qFormat/>
    <w:rsid w:val="003F193A"/>
    <w:rPr>
      <w:rFonts w:eastAsia="Times New Roman"/>
      <w:sz w:val="24"/>
      <w:szCs w:val="24"/>
      <w:lang w:eastAsia="en-GB"/>
    </w:rPr>
  </w:style>
  <w:style w:type="character" w:customStyle="1" w:styleId="FooterChar">
    <w:name w:val="Footer Char"/>
    <w:basedOn w:val="DefaultParagraphFont"/>
    <w:link w:val="Footer"/>
    <w:qFormat/>
    <w:rsid w:val="00AE6A21"/>
    <w:rPr>
      <w:sz w:val="24"/>
      <w:szCs w:val="24"/>
    </w:rPr>
  </w:style>
  <w:style w:type="character" w:styleId="CommentReference">
    <w:name w:val="annotation reference"/>
    <w:basedOn w:val="DefaultParagraphFont"/>
    <w:uiPriority w:val="99"/>
    <w:semiHidden/>
    <w:unhideWhenUsed/>
    <w:qFormat/>
    <w:rsid w:val="00C267BD"/>
    <w:rPr>
      <w:sz w:val="16"/>
      <w:szCs w:val="16"/>
    </w:rPr>
  </w:style>
  <w:style w:type="character" w:customStyle="1" w:styleId="CommentTextChar">
    <w:name w:val="Comment Text Char"/>
    <w:basedOn w:val="DefaultParagraphFont"/>
    <w:link w:val="CommentText"/>
    <w:uiPriority w:val="99"/>
    <w:qFormat/>
    <w:rsid w:val="00C267BD"/>
    <w:rPr>
      <w:rFonts w:asciiTheme="minorHAnsi" w:eastAsiaTheme="minorHAnsi" w:hAnsiTheme="minorHAnsi" w:cstheme="minorBidi"/>
      <w:lang w:eastAsia="en-US"/>
    </w:rPr>
  </w:style>
  <w:style w:type="character" w:styleId="Hyperlink">
    <w:name w:val="Hyperlink"/>
    <w:basedOn w:val="DefaultParagraphFont"/>
    <w:uiPriority w:val="99"/>
    <w:unhideWhenUsed/>
    <w:rsid w:val="00C267BD"/>
    <w:rPr>
      <w:color w:val="0000FF"/>
      <w:u w:val="single"/>
    </w:rPr>
  </w:style>
  <w:style w:type="character" w:customStyle="1" w:styleId="al-author-name-more">
    <w:name w:val="al-author-name-more"/>
    <w:basedOn w:val="DefaultParagraphFont"/>
    <w:qFormat/>
    <w:rsid w:val="00C267BD"/>
  </w:style>
  <w:style w:type="character" w:customStyle="1" w:styleId="delimiter">
    <w:name w:val="delimiter"/>
    <w:basedOn w:val="DefaultParagraphFont"/>
    <w:qFormat/>
    <w:rsid w:val="00C267BD"/>
  </w:style>
  <w:style w:type="character" w:styleId="Emphasis">
    <w:name w:val="Emphasis"/>
    <w:basedOn w:val="DefaultParagraphFont"/>
    <w:uiPriority w:val="20"/>
    <w:qFormat/>
    <w:rsid w:val="00C267BD"/>
    <w:rPr>
      <w:i/>
      <w:iCs/>
    </w:rPr>
  </w:style>
  <w:style w:type="character" w:customStyle="1" w:styleId="apple-converted-space">
    <w:name w:val="apple-converted-space"/>
    <w:basedOn w:val="DefaultParagraphFont"/>
    <w:qFormat/>
    <w:rsid w:val="00C267BD"/>
  </w:style>
  <w:style w:type="character" w:customStyle="1" w:styleId="CommentSubjectChar">
    <w:name w:val="Comment Subject Char"/>
    <w:basedOn w:val="CommentTextChar"/>
    <w:link w:val="CommentSubject"/>
    <w:semiHidden/>
    <w:qFormat/>
    <w:rsid w:val="00D40ADE"/>
    <w:rPr>
      <w:rFonts w:asciiTheme="minorHAnsi" w:eastAsiaTheme="minorHAnsi" w:hAnsiTheme="minorHAnsi" w:cstheme="minorBidi"/>
      <w:b/>
      <w:bCs/>
      <w:lang w:eastAsia="en-US"/>
    </w:rPr>
  </w:style>
  <w:style w:type="character" w:customStyle="1" w:styleId="BalloonTextChar">
    <w:name w:val="Balloon Text Char"/>
    <w:basedOn w:val="DefaultParagraphFont"/>
    <w:link w:val="BalloonText"/>
    <w:semiHidden/>
    <w:qFormat/>
    <w:rsid w:val="0066761C"/>
    <w:rPr>
      <w:sz w:val="18"/>
      <w:szCs w:val="18"/>
    </w:rPr>
  </w:style>
  <w:style w:type="character" w:customStyle="1" w:styleId="UnresolvedMention1">
    <w:name w:val="Unresolved Mention1"/>
    <w:basedOn w:val="DefaultParagraphFont"/>
    <w:uiPriority w:val="99"/>
    <w:semiHidden/>
    <w:unhideWhenUsed/>
    <w:qFormat/>
    <w:rsid w:val="00717AF7"/>
    <w:rPr>
      <w:color w:val="605E5C"/>
      <w:shd w:val="clear" w:color="auto" w:fill="E1DFDD"/>
    </w:rPr>
  </w:style>
  <w:style w:type="character" w:styleId="FollowedHyperlink">
    <w:name w:val="FollowedHyperlink"/>
    <w:basedOn w:val="DefaultParagraphFont"/>
    <w:semiHidden/>
    <w:unhideWhenUsed/>
    <w:rsid w:val="00702D65"/>
    <w:rPr>
      <w:color w:val="800080" w:themeColor="followedHyperlink"/>
      <w:u w:val="single"/>
    </w:rPr>
  </w:style>
  <w:style w:type="character" w:customStyle="1" w:styleId="cf01">
    <w:name w:val="cf01"/>
    <w:basedOn w:val="DefaultParagraphFont"/>
    <w:qFormat/>
    <w:rsid w:val="00C23E96"/>
    <w:rPr>
      <w:rFonts w:ascii="Segoe UI" w:hAnsi="Segoe UI" w:cs="Segoe UI"/>
      <w:sz w:val="18"/>
      <w:szCs w:val="18"/>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Articletitle">
    <w:name w:val="Article title"/>
    <w:basedOn w:val="Normal"/>
    <w:next w:val="Normal"/>
    <w:qFormat/>
    <w:rsid w:val="0024692A"/>
    <w:pPr>
      <w:spacing w:after="120" w:line="360" w:lineRule="auto"/>
    </w:pPr>
    <w:rPr>
      <w:b/>
      <w:sz w:val="28"/>
    </w:rPr>
  </w:style>
  <w:style w:type="paragraph" w:customStyle="1" w:styleId="Authornames">
    <w:name w:val="Author names"/>
    <w:basedOn w:val="Normal"/>
    <w:next w:val="Normal"/>
    <w:qFormat/>
    <w:rsid w:val="00F04900"/>
    <w:pPr>
      <w:spacing w:before="240" w:line="360" w:lineRule="auto"/>
    </w:pPr>
    <w:rPr>
      <w:sz w:val="28"/>
    </w:rPr>
  </w:style>
  <w:style w:type="paragraph" w:customStyle="1" w:styleId="Affiliation">
    <w:name w:val="Affiliation"/>
    <w:basedOn w:val="Normal"/>
    <w:qFormat/>
    <w:rsid w:val="00F04900"/>
    <w:pPr>
      <w:spacing w:before="240" w:line="360" w:lineRule="auto"/>
    </w:pPr>
    <w:rPr>
      <w:i/>
    </w:rPr>
  </w:style>
  <w:style w:type="paragraph" w:customStyle="1" w:styleId="Receiveddates">
    <w:name w:val="Received dates"/>
    <w:basedOn w:val="Affiliation"/>
    <w:next w:val="Normal"/>
    <w:qFormat/>
    <w:rsid w:val="00CC474B"/>
  </w:style>
  <w:style w:type="paragraph" w:customStyle="1" w:styleId="Abstract">
    <w:name w:val="Abstract"/>
    <w:basedOn w:val="Normal"/>
    <w:next w:val="Keywords"/>
    <w:qFormat/>
    <w:rsid w:val="00310E13"/>
    <w:pPr>
      <w:spacing w:before="360" w:after="300" w:line="360" w:lineRule="auto"/>
      <w:ind w:left="720" w:right="567"/>
    </w:pPr>
    <w:rPr>
      <w:sz w:val="22"/>
    </w:rPr>
  </w:style>
  <w:style w:type="paragraph" w:customStyle="1" w:styleId="Keywords">
    <w:name w:val="Keywords"/>
    <w:basedOn w:val="Normal"/>
    <w:next w:val="Paragraph"/>
    <w:qFormat/>
    <w:rsid w:val="00BB1270"/>
    <w:pPr>
      <w:spacing w:before="240" w:after="240" w:line="360" w:lineRule="auto"/>
      <w:ind w:left="720" w:right="567"/>
    </w:pPr>
    <w:rPr>
      <w:sz w:val="22"/>
    </w:rPr>
  </w:style>
  <w:style w:type="paragraph" w:customStyle="1" w:styleId="Correspondencedetails">
    <w:name w:val="Correspondence details"/>
    <w:basedOn w:val="Normal"/>
    <w:qFormat/>
    <w:rsid w:val="00F04900"/>
    <w:pPr>
      <w:spacing w:before="240" w:line="360" w:lineRule="auto"/>
    </w:pPr>
  </w:style>
  <w:style w:type="paragraph" w:customStyle="1" w:styleId="Displayedquotation">
    <w:name w:val="Displayed quotation"/>
    <w:basedOn w:val="Normal"/>
    <w:qFormat/>
    <w:rsid w:val="00731835"/>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D80284"/>
    <w:pPr>
      <w:widowControl/>
      <w:numPr>
        <w:numId w:val="1"/>
      </w:numPr>
      <w:spacing w:before="0" w:after="240"/>
      <w:contextualSpacing/>
    </w:pPr>
  </w:style>
  <w:style w:type="paragraph" w:customStyle="1" w:styleId="Displayedequation">
    <w:name w:val="Displayed equation"/>
    <w:basedOn w:val="Normal"/>
    <w:next w:val="Paragraph"/>
    <w:qFormat/>
    <w:rsid w:val="00EF0F45"/>
    <w:pPr>
      <w:tabs>
        <w:tab w:val="center" w:pos="4253"/>
        <w:tab w:val="right" w:pos="8222"/>
      </w:tabs>
      <w:spacing w:before="240" w:after="240"/>
      <w:jc w:val="center"/>
    </w:pPr>
  </w:style>
  <w:style w:type="paragraph" w:customStyle="1" w:styleId="Acknowledgements">
    <w:name w:val="Acknowledgements"/>
    <w:basedOn w:val="Normal"/>
    <w:next w:val="Normal"/>
    <w:qFormat/>
    <w:rsid w:val="00D379A3"/>
    <w:pPr>
      <w:spacing w:before="120" w:line="360" w:lineRule="auto"/>
    </w:pPr>
    <w:rPr>
      <w:sz w:val="22"/>
    </w:rPr>
  </w:style>
  <w:style w:type="paragraph" w:customStyle="1" w:styleId="Tabletitle">
    <w:name w:val="Table title"/>
    <w:basedOn w:val="Normal"/>
    <w:next w:val="Normal"/>
    <w:qFormat/>
    <w:rsid w:val="0031686C"/>
    <w:pPr>
      <w:spacing w:before="240" w:line="360" w:lineRule="auto"/>
    </w:pPr>
  </w:style>
  <w:style w:type="paragraph" w:customStyle="1" w:styleId="Figurecaption">
    <w:name w:val="Figure caption"/>
    <w:basedOn w:val="Normal"/>
    <w:next w:val="Normal"/>
    <w:qFormat/>
    <w:rsid w:val="0031686C"/>
    <w:pPr>
      <w:spacing w:before="240" w:line="360" w:lineRule="auto"/>
    </w:pPr>
  </w:style>
  <w:style w:type="paragraph" w:customStyle="1" w:styleId="Footnotes">
    <w:name w:val="Footnotes"/>
    <w:basedOn w:val="Normal"/>
    <w:qFormat/>
    <w:rsid w:val="006C6936"/>
    <w:pPr>
      <w:spacing w:before="120" w:line="360" w:lineRule="auto"/>
      <w:ind w:left="482" w:hanging="482"/>
      <w:contextualSpacing/>
    </w:pPr>
    <w:rPr>
      <w:sz w:val="22"/>
    </w:rPr>
  </w:style>
  <w:style w:type="paragraph" w:customStyle="1" w:styleId="Notesoncontributors">
    <w:name w:val="Notes on contributors"/>
    <w:basedOn w:val="Normal"/>
    <w:qFormat/>
    <w:rsid w:val="00F04900"/>
    <w:pPr>
      <w:spacing w:before="240" w:line="360" w:lineRule="auto"/>
    </w:pPr>
    <w:rPr>
      <w:sz w:val="22"/>
    </w:rPr>
  </w:style>
  <w:style w:type="paragraph" w:customStyle="1" w:styleId="Normalparagraphstyle">
    <w:name w:val="Normal paragraph style"/>
    <w:basedOn w:val="Normal"/>
    <w:next w:val="Normal"/>
    <w:qFormat/>
    <w:rsid w:val="00562DEF"/>
  </w:style>
  <w:style w:type="paragraph" w:customStyle="1" w:styleId="Paragraph">
    <w:name w:val="Paragraph"/>
    <w:basedOn w:val="Normal"/>
    <w:next w:val="Newparagraph"/>
    <w:qFormat/>
    <w:rsid w:val="001B7681"/>
    <w:pPr>
      <w:widowControl w:val="0"/>
      <w:spacing w:before="240"/>
    </w:pPr>
  </w:style>
  <w:style w:type="paragraph" w:customStyle="1" w:styleId="Newparagraph">
    <w:name w:val="New paragraph"/>
    <w:basedOn w:val="Normal"/>
    <w:qFormat/>
    <w:rsid w:val="00AE2F8D"/>
    <w:pPr>
      <w:ind w:firstLine="720"/>
    </w:pPr>
  </w:style>
  <w:style w:type="paragraph" w:styleId="NormalIndent">
    <w:name w:val="Normal Indent"/>
    <w:basedOn w:val="Normal"/>
    <w:qFormat/>
    <w:rsid w:val="00526454"/>
    <w:pPr>
      <w:ind w:left="720"/>
    </w:pPr>
  </w:style>
  <w:style w:type="paragraph" w:customStyle="1" w:styleId="References">
    <w:name w:val="References"/>
    <w:basedOn w:val="Normal"/>
    <w:qFormat/>
    <w:rsid w:val="002C53EE"/>
    <w:pPr>
      <w:spacing w:before="120" w:line="360" w:lineRule="auto"/>
      <w:ind w:left="720" w:hanging="720"/>
      <w:contextualSpacing/>
    </w:pPr>
  </w:style>
  <w:style w:type="paragraph" w:customStyle="1" w:styleId="Subjectcodes">
    <w:name w:val="Subject codes"/>
    <w:basedOn w:val="Keywords"/>
    <w:next w:val="Paragraph"/>
    <w:qFormat/>
    <w:rsid w:val="0000681B"/>
  </w:style>
  <w:style w:type="paragraph" w:customStyle="1" w:styleId="Bulletedlist">
    <w:name w:val="Bulleted list"/>
    <w:basedOn w:val="Paragraph"/>
    <w:next w:val="Paragraph"/>
    <w:qFormat/>
    <w:rsid w:val="004E0338"/>
    <w:pPr>
      <w:widowControl/>
      <w:numPr>
        <w:numId w:val="2"/>
      </w:numPr>
      <w:spacing w:after="240"/>
      <w:contextualSpacing/>
    </w:pPr>
  </w:style>
  <w:style w:type="paragraph" w:styleId="FootnoteText">
    <w:name w:val="footnote text"/>
    <w:basedOn w:val="Normal"/>
    <w:link w:val="FootnoteTextChar"/>
    <w:autoRedefine/>
    <w:rsid w:val="006C19B2"/>
    <w:pPr>
      <w:ind w:left="284" w:hanging="284"/>
    </w:pPr>
    <w:rPr>
      <w:sz w:val="22"/>
      <w:szCs w:val="20"/>
    </w:rPr>
  </w:style>
  <w:style w:type="paragraph" w:styleId="EndnoteText">
    <w:name w:val="endnote text"/>
    <w:basedOn w:val="Normal"/>
    <w:link w:val="EndnoteTextChar"/>
    <w:autoRedefine/>
    <w:rsid w:val="006C19B2"/>
    <w:pPr>
      <w:ind w:left="284" w:hanging="284"/>
    </w:pPr>
    <w:rPr>
      <w:sz w:val="22"/>
      <w:szCs w:val="20"/>
    </w:rPr>
  </w:style>
  <w:style w:type="paragraph" w:customStyle="1" w:styleId="HeaderandFooter">
    <w:name w:val="Header and Footer"/>
    <w:basedOn w:val="Normal"/>
    <w:qFormat/>
  </w:style>
  <w:style w:type="paragraph" w:styleId="Header">
    <w:name w:val="header"/>
    <w:basedOn w:val="Normal"/>
    <w:link w:val="HeaderChar"/>
    <w:rsid w:val="003F193A"/>
    <w:pPr>
      <w:tabs>
        <w:tab w:val="center" w:pos="4320"/>
        <w:tab w:val="right" w:pos="8640"/>
      </w:tabs>
      <w:spacing w:after="120" w:line="240" w:lineRule="auto"/>
      <w:contextualSpacing/>
    </w:pPr>
  </w:style>
  <w:style w:type="paragraph" w:styleId="Footer">
    <w:name w:val="footer"/>
    <w:basedOn w:val="Normal"/>
    <w:link w:val="FooterChar"/>
    <w:rsid w:val="00AE6A21"/>
    <w:pPr>
      <w:tabs>
        <w:tab w:val="center" w:pos="4320"/>
        <w:tab w:val="right" w:pos="8640"/>
      </w:tabs>
      <w:spacing w:before="240" w:line="240" w:lineRule="auto"/>
      <w:contextualSpacing/>
    </w:pPr>
  </w:style>
  <w:style w:type="paragraph" w:customStyle="1" w:styleId="Heading4Paragraph">
    <w:name w:val="Heading 4 + Paragraph"/>
    <w:basedOn w:val="Paragraph"/>
    <w:next w:val="Newparagraph"/>
    <w:qFormat/>
    <w:rsid w:val="00AE1ED4"/>
    <w:pPr>
      <w:widowControl/>
      <w:spacing w:before="360"/>
    </w:pPr>
  </w:style>
  <w:style w:type="paragraph" w:styleId="Bibliography">
    <w:name w:val="Bibliography"/>
    <w:basedOn w:val="Normal"/>
    <w:next w:val="Normal"/>
    <w:unhideWhenUsed/>
    <w:qFormat/>
    <w:rsid w:val="00C267BD"/>
    <w:pPr>
      <w:ind w:left="720" w:hanging="720"/>
    </w:pPr>
  </w:style>
  <w:style w:type="paragraph" w:styleId="ListParagraph">
    <w:name w:val="List Paragraph"/>
    <w:basedOn w:val="Normal"/>
    <w:uiPriority w:val="34"/>
    <w:qFormat/>
    <w:rsid w:val="00C267BD"/>
    <w:pPr>
      <w:spacing w:after="160" w:line="259" w:lineRule="auto"/>
      <w:ind w:left="720"/>
      <w:contextualSpacing/>
    </w:pPr>
    <w:rPr>
      <w:rFonts w:asciiTheme="minorHAnsi" w:eastAsiaTheme="minorHAnsi" w:hAnsiTheme="minorHAnsi" w:cstheme="minorBidi"/>
      <w:sz w:val="22"/>
      <w:szCs w:val="22"/>
      <w:lang w:eastAsia="en-US"/>
    </w:rPr>
  </w:style>
  <w:style w:type="paragraph" w:styleId="CommentText">
    <w:name w:val="annotation text"/>
    <w:basedOn w:val="Normal"/>
    <w:link w:val="CommentTextChar"/>
    <w:uiPriority w:val="99"/>
    <w:unhideWhenUsed/>
    <w:qFormat/>
    <w:rsid w:val="00C267BD"/>
    <w:pPr>
      <w:spacing w:after="160" w:line="240" w:lineRule="auto"/>
    </w:pPr>
    <w:rPr>
      <w:rFonts w:asciiTheme="minorHAnsi" w:eastAsiaTheme="minorHAnsi" w:hAnsiTheme="minorHAnsi" w:cstheme="minorBidi"/>
      <w:sz w:val="20"/>
      <w:szCs w:val="20"/>
      <w:lang w:eastAsia="en-US"/>
    </w:rPr>
  </w:style>
  <w:style w:type="paragraph" w:styleId="NormalWeb">
    <w:name w:val="Normal (Web)"/>
    <w:basedOn w:val="Normal"/>
    <w:uiPriority w:val="99"/>
    <w:unhideWhenUsed/>
    <w:qFormat/>
    <w:rsid w:val="00C267BD"/>
    <w:pPr>
      <w:spacing w:beforeAutospacing="1" w:afterAutospacing="1" w:line="240" w:lineRule="auto"/>
    </w:pPr>
  </w:style>
  <w:style w:type="paragraph" w:styleId="CommentSubject">
    <w:name w:val="annotation subject"/>
    <w:basedOn w:val="CommentText"/>
    <w:next w:val="CommentText"/>
    <w:link w:val="CommentSubjectChar"/>
    <w:semiHidden/>
    <w:unhideWhenUsed/>
    <w:qFormat/>
    <w:rsid w:val="00D40ADE"/>
    <w:pPr>
      <w:spacing w:after="0"/>
    </w:pPr>
    <w:rPr>
      <w:rFonts w:ascii="Times New Roman" w:eastAsia="Times New Roman" w:hAnsi="Times New Roman" w:cs="Times New Roman"/>
      <w:b/>
      <w:bCs/>
      <w:lang w:eastAsia="en-GB"/>
    </w:rPr>
  </w:style>
  <w:style w:type="paragraph" w:styleId="BalloonText">
    <w:name w:val="Balloon Text"/>
    <w:basedOn w:val="Normal"/>
    <w:link w:val="BalloonTextChar"/>
    <w:semiHidden/>
    <w:unhideWhenUsed/>
    <w:qFormat/>
    <w:rsid w:val="0066761C"/>
    <w:pPr>
      <w:spacing w:line="240" w:lineRule="auto"/>
    </w:pPr>
    <w:rPr>
      <w:sz w:val="18"/>
      <w:szCs w:val="18"/>
    </w:rPr>
  </w:style>
  <w:style w:type="paragraph" w:styleId="Revision">
    <w:name w:val="Revision"/>
    <w:semiHidden/>
    <w:qFormat/>
    <w:rsid w:val="004145D7"/>
    <w:rPr>
      <w:sz w:val="24"/>
      <w:szCs w:val="24"/>
    </w:rPr>
  </w:style>
  <w:style w:type="paragraph" w:customStyle="1" w:styleId="Default">
    <w:name w:val="Default"/>
    <w:qFormat/>
    <w:rsid w:val="004C430D"/>
    <w:rPr>
      <w:rFonts w:ascii="Arial" w:hAnsi="Arial" w:cs="Arial"/>
      <w:color w:val="000000"/>
      <w:sz w:val="24"/>
      <w:szCs w:val="24"/>
    </w:rPr>
  </w:style>
  <w:style w:type="paragraph" w:customStyle="1" w:styleId="FrameContents">
    <w:name w:val="Frame Contents"/>
    <w:basedOn w:val="Normal"/>
    <w:qFormat/>
  </w:style>
  <w:style w:type="table" w:styleId="TableGrid">
    <w:name w:val="Table Grid"/>
    <w:basedOn w:val="TableNormal"/>
    <w:rsid w:val="005061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60914"/>
    <w:rPr>
      <w:color w:val="605E5C"/>
      <w:shd w:val="clear" w:color="auto" w:fill="E1DFDD"/>
    </w:rPr>
  </w:style>
  <w:style w:type="character" w:customStyle="1" w:styleId="authors">
    <w:name w:val="authors"/>
    <w:basedOn w:val="DefaultParagraphFont"/>
    <w:rsid w:val="00C07F05"/>
  </w:style>
  <w:style w:type="character" w:customStyle="1" w:styleId="heading0">
    <w:name w:val="heading"/>
    <w:basedOn w:val="DefaultParagraphFont"/>
    <w:rsid w:val="00C07F05"/>
  </w:style>
  <w:style w:type="character" w:styleId="Strong">
    <w:name w:val="Strong"/>
    <w:basedOn w:val="DefaultParagraphFont"/>
    <w:uiPriority w:val="22"/>
    <w:qFormat/>
    <w:rsid w:val="00D207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233385">
      <w:bodyDiv w:val="1"/>
      <w:marLeft w:val="0"/>
      <w:marRight w:val="0"/>
      <w:marTop w:val="0"/>
      <w:marBottom w:val="0"/>
      <w:divBdr>
        <w:top w:val="none" w:sz="0" w:space="0" w:color="auto"/>
        <w:left w:val="none" w:sz="0" w:space="0" w:color="auto"/>
        <w:bottom w:val="none" w:sz="0" w:space="0" w:color="auto"/>
        <w:right w:val="none" w:sz="0" w:space="0" w:color="auto"/>
      </w:divBdr>
      <w:divsChild>
        <w:div w:id="56366208">
          <w:marLeft w:val="0"/>
          <w:marRight w:val="0"/>
          <w:marTop w:val="0"/>
          <w:marBottom w:val="0"/>
          <w:divBdr>
            <w:top w:val="none" w:sz="0" w:space="0" w:color="auto"/>
            <w:left w:val="none" w:sz="0" w:space="0" w:color="auto"/>
            <w:bottom w:val="none" w:sz="0" w:space="0" w:color="auto"/>
            <w:right w:val="none" w:sz="0" w:space="0" w:color="auto"/>
          </w:divBdr>
        </w:div>
      </w:divsChild>
    </w:div>
    <w:div w:id="1667786645">
      <w:bodyDiv w:val="1"/>
      <w:marLeft w:val="0"/>
      <w:marRight w:val="0"/>
      <w:marTop w:val="0"/>
      <w:marBottom w:val="0"/>
      <w:divBdr>
        <w:top w:val="none" w:sz="0" w:space="0" w:color="auto"/>
        <w:left w:val="none" w:sz="0" w:space="0" w:color="auto"/>
        <w:bottom w:val="none" w:sz="0" w:space="0" w:color="auto"/>
        <w:right w:val="none" w:sz="0" w:space="0" w:color="auto"/>
      </w:divBdr>
      <w:divsChild>
        <w:div w:id="264925293">
          <w:marLeft w:val="0"/>
          <w:marRight w:val="0"/>
          <w:marTop w:val="0"/>
          <w:marBottom w:val="0"/>
          <w:divBdr>
            <w:top w:val="none" w:sz="0" w:space="0" w:color="auto"/>
            <w:left w:val="none" w:sz="0" w:space="0" w:color="auto"/>
            <w:bottom w:val="none" w:sz="0" w:space="0" w:color="auto"/>
            <w:right w:val="none" w:sz="0" w:space="0" w:color="auto"/>
          </w:divBdr>
        </w:div>
        <w:div w:id="1057820365">
          <w:marLeft w:val="0"/>
          <w:marRight w:val="0"/>
          <w:marTop w:val="0"/>
          <w:marBottom w:val="0"/>
          <w:divBdr>
            <w:top w:val="none" w:sz="0" w:space="0" w:color="auto"/>
            <w:left w:val="none" w:sz="0" w:space="0" w:color="auto"/>
            <w:bottom w:val="none" w:sz="0" w:space="0" w:color="auto"/>
            <w:right w:val="none" w:sz="0" w:space="0" w:color="auto"/>
          </w:divBdr>
        </w:div>
        <w:div w:id="1281303090">
          <w:marLeft w:val="0"/>
          <w:marRight w:val="0"/>
          <w:marTop w:val="0"/>
          <w:marBottom w:val="0"/>
          <w:divBdr>
            <w:top w:val="none" w:sz="0" w:space="0" w:color="auto"/>
            <w:left w:val="none" w:sz="0" w:space="0" w:color="auto"/>
            <w:bottom w:val="none" w:sz="0" w:space="0" w:color="auto"/>
            <w:right w:val="none" w:sz="0" w:space="0" w:color="auto"/>
          </w:divBdr>
        </w:div>
        <w:div w:id="156082160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3390/soc12020033" TargetMode="External"/><Relationship Id="rId18" Type="http://schemas.openxmlformats.org/officeDocument/2006/relationships/hyperlink" Target="https://link.springer.com/journal/12687"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yperlink" Target="javascript:;" TargetMode="Externa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hyperlink" Target="https://doi.org/10.1093/humrep/deab067"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ngland.nhs.uk/wp-content/uploads/2018/08/rare-and-inherited-disease-eligibility-criteria-v2.pdf" TargetMode="External"/><Relationship Id="rId20" Type="http://schemas.openxmlformats.org/officeDocument/2006/relationships/hyperlink" Target="https://link.springer.com/journal/1268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england.nhs.uk/wp-content/uploads/2018/08/rare-and-inherited-disease-eligibility-criteria-v2.pdf" TargetMode="External"/><Relationship Id="rId23" Type="http://schemas.openxmlformats.org/officeDocument/2006/relationships/hyperlink" Target="https://fertilityconference.org/wp-content/uploads/2021/01/Fertility-2021-Abstract-book_with-deleted-ones.pdf" TargetMode="External"/><Relationship Id="rId10" Type="http://schemas.microsoft.com/office/2011/relationships/commentsExtended" Target="commentsExtended.xml"/><Relationship Id="rId19" Type="http://schemas.openxmlformats.org/officeDocument/2006/relationships/hyperlink" Target="https://link.springer.com/journal/12687" TargetMode="Externa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s://www.nejm.org/toc/nejm/391/20" TargetMode="External"/><Relationship Id="rId22" Type="http://schemas.openxmlformats.org/officeDocument/2006/relationships/hyperlink" Target="javascript:;"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1D77770-FBE6-3949-8C2A-B15C5828C3A4}">
  <we:reference id="wa200001011" version="1.2.0.0" store="en-GB"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15E57-DDA4-4E56-9E87-FCB4EE675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23</Pages>
  <Words>6715</Words>
  <Characters>38282</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TF_Template_Word_Windows_2016</vt:lpstr>
    </vt:vector>
  </TitlesOfParts>
  <Company>Informa Plc</Company>
  <LinksUpToDate>false</LinksUpToDate>
  <CharactersWithSpaces>44908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TF_Template_Word_Windows_2016</dc:title>
  <dc:subject/>
  <dc:creator>Mariano Mascarenhas</dc:creator>
  <cp:keywords/>
  <dc:description/>
  <cp:lastModifiedBy>Richard Anderson</cp:lastModifiedBy>
  <cp:revision>2</cp:revision>
  <cp:lastPrinted>2022-04-28T12:41:00Z</cp:lastPrinted>
  <dcterms:created xsi:type="dcterms:W3CDTF">2026-03-01T07:16:00Z</dcterms:created>
  <dcterms:modified xsi:type="dcterms:W3CDTF">2026-03-01T07:16:00Z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zotero-version="5.0.96"&gt;&lt;session id="8E0CLHXF"/&gt;&lt;style id="http://www.zotero.org/styles/human-reproduction" hasBibliography="1" bibliographyStyleHasBeenSet="1"/&gt;&lt;prefs&gt;&lt;pref name="fieldType" value="Field"/&gt;&lt;/prefs&gt;&lt;/data&gt;</vt:lpwstr>
  </property>
  <property fmtid="{D5CDD505-2E9C-101B-9397-08002B2CF9AE}" pid="3" name="grammarly_documentContext">
    <vt:lpwstr>{"goals":[],"domain":"general","emotions":[],"dialect":"british"}</vt:lpwstr>
  </property>
  <property fmtid="{D5CDD505-2E9C-101B-9397-08002B2CF9AE}" pid="4" name="grammarly_documentId">
    <vt:lpwstr>documentId_8864</vt:lpwstr>
  </property>
</Properties>
</file>